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Calibri" w:hAnsi="Calibri" w:eastAsia="宋体" w:cs="宋体"/>
          <w:b/>
          <w:sz w:val="44"/>
          <w:szCs w:val="44"/>
        </w:rPr>
      </w:pPr>
      <w:r>
        <w:rPr>
          <w:rFonts w:hint="eastAsia" w:ascii="Calibri" w:hAnsi="Calibri" w:eastAsia="宋体" w:cs="宋体"/>
          <w:b/>
          <w:sz w:val="44"/>
          <w:szCs w:val="44"/>
        </w:rPr>
        <w:t>钢材类采购合同</w:t>
      </w:r>
    </w:p>
    <w:p>
      <w:pPr>
        <w:wordWrap w:val="0"/>
        <w:spacing w:line="480" w:lineRule="exact"/>
        <w:jc w:val="center"/>
        <w:rPr>
          <w:rFonts w:hint="default" w:ascii="宋体" w:hAnsi="宋体" w:eastAsia="宋体" w:cs="宋体"/>
          <w:sz w:val="28"/>
          <w:szCs w:val="28"/>
          <w:lang w:val="en-US" w:eastAsia="zh-CN"/>
        </w:rPr>
      </w:pPr>
      <w:r>
        <w:rPr>
          <w:rFonts w:hint="eastAsia" w:ascii="Calibri" w:hAnsi="Calibri" w:eastAsia="宋体" w:cs="Times New Roman"/>
          <w:sz w:val="24"/>
          <w:szCs w:val="20"/>
        </w:rPr>
        <w:t xml:space="preserve">                      </w:t>
      </w:r>
      <w:r>
        <w:rPr>
          <w:rFonts w:hint="eastAsia" w:ascii="Calibri" w:hAnsi="Calibri" w:eastAsia="宋体" w:cs="Times New Roman"/>
          <w:sz w:val="24"/>
          <w:szCs w:val="20"/>
          <w:lang w:val="en-US" w:eastAsia="zh-CN"/>
        </w:rPr>
        <w:t xml:space="preserve">                 </w:t>
      </w:r>
      <w:r>
        <w:rPr>
          <w:rFonts w:hint="eastAsia" w:ascii="Calibri" w:hAnsi="Calibri" w:eastAsia="宋体" w:cs="Times New Roman"/>
          <w:sz w:val="28"/>
          <w:szCs w:val="28"/>
        </w:rPr>
        <w:t>合同编号：</w:t>
      </w:r>
      <w:r>
        <w:rPr>
          <w:rFonts w:hint="eastAsia" w:ascii="宋体" w:hAnsi="宋体" w:eastAsia="宋体" w:cs="宋体"/>
          <w:sz w:val="28"/>
          <w:szCs w:val="28"/>
          <w:lang w:val="en-US" w:eastAsia="zh-CN"/>
        </w:rPr>
        <w:t xml:space="preserve">         </w:t>
      </w:r>
    </w:p>
    <w:p>
      <w:pPr>
        <w:wordWrap w:val="0"/>
        <w:spacing w:line="480" w:lineRule="exact"/>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w:t>
      </w:r>
      <w:r>
        <w:rPr>
          <w:rFonts w:hint="eastAsia" w:ascii="宋体" w:hAnsi="宋体" w:eastAsia="宋体" w:cs="宋体"/>
          <w:sz w:val="28"/>
          <w:szCs w:val="28"/>
          <w:lang w:val="en-GB"/>
        </w:rPr>
        <w:t>约</w:t>
      </w:r>
      <w:r>
        <w:rPr>
          <w:rFonts w:hint="eastAsia" w:ascii="宋体" w:hAnsi="宋体" w:eastAsia="宋体" w:cs="宋体"/>
          <w:sz w:val="28"/>
          <w:szCs w:val="28"/>
        </w:rPr>
        <w:t>地点：南宁市青秀区</w:t>
      </w:r>
    </w:p>
    <w:p>
      <w:pPr>
        <w:ind w:firstLine="4760" w:firstLineChars="1700"/>
        <w:rPr>
          <w:rFonts w:ascii="Times New Roman" w:hAnsi="Times New Roman" w:eastAsia="华文中宋" w:cs="Times New Roman"/>
          <w:b/>
          <w:bCs/>
          <w:sz w:val="28"/>
          <w:szCs w:val="28"/>
        </w:rPr>
      </w:pPr>
      <w:r>
        <w:rPr>
          <w:rFonts w:hint="eastAsia" w:ascii="Times New Roman" w:hAnsi="Times New Roman" w:eastAsia="宋体" w:cs="宋体"/>
          <w:sz w:val="28"/>
          <w:szCs w:val="28"/>
        </w:rPr>
        <w:t>签约日期：</w:t>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rPr>
        <w:t>年</w:t>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rPr>
        <w:t>月</w:t>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rPr>
        <w:t>日</w:t>
      </w:r>
    </w:p>
    <w:p>
      <w:pPr>
        <w:spacing w:line="480" w:lineRule="exact"/>
        <w:rPr>
          <w:rFonts w:ascii="Calibri" w:hAnsi="Calibri" w:eastAsia="宋体" w:cs="Times New Roman"/>
          <w:sz w:val="28"/>
          <w:szCs w:val="28"/>
        </w:rPr>
      </w:pPr>
      <w:r>
        <w:rPr>
          <w:rFonts w:hint="eastAsia" w:ascii="Calibri" w:hAnsi="Calibri" w:eastAsia="宋体" w:cs="Times New Roman"/>
          <w:sz w:val="28"/>
          <w:szCs w:val="28"/>
        </w:rPr>
        <w:t>甲方（买方）：</w:t>
      </w:r>
      <w:r>
        <w:rPr>
          <w:rFonts w:hint="eastAsia" w:ascii="Calibri" w:hAnsi="Calibri" w:eastAsia="宋体" w:cs="Times New Roman"/>
          <w:sz w:val="28"/>
          <w:szCs w:val="28"/>
          <w:u w:val="single"/>
        </w:rPr>
        <w:t xml:space="preserve">                        </w:t>
      </w:r>
    </w:p>
    <w:p>
      <w:pPr>
        <w:spacing w:line="480" w:lineRule="exact"/>
        <w:rPr>
          <w:rFonts w:ascii="宋体" w:hAnsi="宋体" w:eastAsia="宋体" w:cs="Times New Roman"/>
          <w:sz w:val="28"/>
          <w:szCs w:val="28"/>
          <w:u w:val="single"/>
        </w:rPr>
      </w:pPr>
      <w:r>
        <w:rPr>
          <w:rFonts w:hint="eastAsia" w:ascii="宋体" w:hAnsi="宋体" w:eastAsia="宋体" w:cs="Times New Roman"/>
          <w:sz w:val="28"/>
          <w:szCs w:val="28"/>
        </w:rPr>
        <w:t>注册地址：</w:t>
      </w:r>
      <w:r>
        <w:rPr>
          <w:rFonts w:hint="eastAsia" w:ascii="宋体" w:hAnsi="宋体" w:eastAsia="宋体" w:cs="Times New Roman"/>
          <w:sz w:val="28"/>
          <w:szCs w:val="28"/>
          <w:u w:val="single"/>
        </w:rPr>
        <w:t xml:space="preserve">                                             </w:t>
      </w:r>
    </w:p>
    <w:p>
      <w:pPr>
        <w:spacing w:line="480" w:lineRule="exact"/>
        <w:rPr>
          <w:rFonts w:hint="eastAsia" w:ascii="宋体" w:hAnsi="宋体" w:eastAsia="宋体" w:cs="宋体"/>
          <w:sz w:val="28"/>
          <w:szCs w:val="28"/>
          <w:u w:val="single"/>
        </w:rPr>
      </w:pPr>
      <w:r>
        <w:rPr>
          <w:rFonts w:hint="eastAsia" w:ascii="Calibri" w:hAnsi="Calibri" w:eastAsia="宋体" w:cs="Times New Roman"/>
          <w:sz w:val="28"/>
          <w:szCs w:val="28"/>
        </w:rPr>
        <w:t>法定代表人：</w:t>
      </w:r>
      <w:r>
        <w:rPr>
          <w:rFonts w:hint="eastAsia" w:ascii="Calibri" w:hAnsi="Calibri" w:eastAsia="宋体" w:cs="Times New Roman"/>
          <w:sz w:val="28"/>
          <w:szCs w:val="28"/>
          <w:u w:val="single"/>
          <w:lang w:val="en-US" w:eastAsia="zh-CN"/>
        </w:rPr>
        <w:t xml:space="preserve"> </w:t>
      </w:r>
      <w:r>
        <w:rPr>
          <w:rFonts w:hint="eastAsia" w:ascii="Calibri" w:hAnsi="Calibri" w:eastAsia="宋体" w:cs="Times New Roman"/>
          <w:sz w:val="28"/>
          <w:szCs w:val="28"/>
          <w:u w:val="single"/>
        </w:rPr>
        <w:t xml:space="preserve"> </w:t>
      </w:r>
      <w:r>
        <w:rPr>
          <w:rFonts w:hint="eastAsia" w:ascii="Calibri" w:hAnsi="Calibri" w:eastAsia="宋体" w:cs="Times New Roman"/>
          <w:sz w:val="28"/>
          <w:szCs w:val="28"/>
        </w:rPr>
        <w:t>，统一社会信用代码：</w:t>
      </w:r>
      <w:r>
        <w:rPr>
          <w:rFonts w:hint="eastAsia" w:ascii="Calibri" w:hAnsi="Calibri" w:eastAsia="宋体" w:cs="Times New Roman"/>
          <w:sz w:val="28"/>
          <w:szCs w:val="28"/>
          <w:u w:val="single"/>
        </w:rPr>
        <w:t xml:space="preserve"> </w:t>
      </w:r>
      <w:r>
        <w:rPr>
          <w:rFonts w:hint="eastAsia" w:ascii="宋体" w:hAnsi="宋体" w:eastAsia="宋体" w:cs="宋体"/>
          <w:sz w:val="28"/>
          <w:szCs w:val="28"/>
          <w:u w:val="single"/>
        </w:rPr>
        <w:t xml:space="preserve"> </w:t>
      </w:r>
    </w:p>
    <w:p>
      <w:pPr>
        <w:spacing w:line="480" w:lineRule="exact"/>
        <w:rPr>
          <w:rFonts w:hint="eastAsia" w:ascii="宋体" w:hAnsi="宋体" w:eastAsia="宋体" w:cs="宋体"/>
          <w:sz w:val="28"/>
          <w:szCs w:val="28"/>
        </w:rPr>
      </w:pPr>
    </w:p>
    <w:p>
      <w:pPr>
        <w:spacing w:line="480" w:lineRule="exact"/>
        <w:rPr>
          <w:rFonts w:ascii="Calibri" w:hAnsi="Calibri" w:eastAsia="宋体" w:cs="Times New Roman"/>
          <w:sz w:val="28"/>
          <w:szCs w:val="28"/>
        </w:rPr>
      </w:pPr>
      <w:r>
        <w:rPr>
          <w:rFonts w:hint="eastAsia" w:ascii="Calibri" w:hAnsi="Calibri" w:eastAsia="宋体" w:cs="Times New Roman"/>
          <w:sz w:val="28"/>
          <w:szCs w:val="28"/>
        </w:rPr>
        <w:t>乙方（卖方）：</w:t>
      </w:r>
      <w:r>
        <w:rPr>
          <w:rFonts w:hint="eastAsia" w:ascii="Calibri" w:hAnsi="Calibri" w:eastAsia="宋体" w:cs="Times New Roman"/>
          <w:b w:val="0"/>
          <w:bCs w:val="0"/>
          <w:sz w:val="28"/>
          <w:szCs w:val="28"/>
          <w:u w:val="single"/>
        </w:rPr>
        <w:t xml:space="preserve">     </w:t>
      </w:r>
      <w:r>
        <w:rPr>
          <w:rFonts w:hint="eastAsia" w:ascii="Calibri" w:hAnsi="Calibri" w:eastAsia="宋体" w:cs="Times New Roman"/>
          <w:sz w:val="28"/>
          <w:szCs w:val="28"/>
          <w:u w:val="single"/>
        </w:rPr>
        <w:t xml:space="preserve">                                     </w:t>
      </w:r>
    </w:p>
    <w:p>
      <w:pPr>
        <w:spacing w:line="480" w:lineRule="exact"/>
        <w:rPr>
          <w:rFonts w:ascii="宋体" w:hAnsi="宋体" w:eastAsia="宋体" w:cs="Times New Roman"/>
          <w:sz w:val="28"/>
          <w:szCs w:val="28"/>
          <w:u w:val="single"/>
        </w:rPr>
      </w:pPr>
      <w:r>
        <w:rPr>
          <w:rFonts w:hint="eastAsia" w:ascii="宋体" w:hAnsi="宋体" w:eastAsia="宋体" w:cs="Times New Roman"/>
          <w:sz w:val="28"/>
          <w:szCs w:val="28"/>
        </w:rPr>
        <w:t>注册地址：</w:t>
      </w:r>
      <w:r>
        <w:rPr>
          <w:rFonts w:hint="eastAsia" w:ascii="宋体" w:hAnsi="宋体" w:eastAsia="宋体" w:cs="Times New Roman"/>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Times New Roman"/>
          <w:sz w:val="28"/>
          <w:szCs w:val="28"/>
          <w:u w:val="single"/>
        </w:rPr>
        <w:t xml:space="preserve">             </w:t>
      </w:r>
    </w:p>
    <w:p>
      <w:pPr>
        <w:spacing w:line="480" w:lineRule="exact"/>
        <w:rPr>
          <w:rFonts w:ascii="Calibri" w:hAnsi="Calibri" w:eastAsia="宋体" w:cs="Times New Roman"/>
          <w:sz w:val="28"/>
          <w:szCs w:val="28"/>
          <w:u w:val="single"/>
        </w:rPr>
      </w:pPr>
      <w:r>
        <w:rPr>
          <w:rFonts w:hint="eastAsia" w:ascii="Calibri" w:hAnsi="Calibri" w:eastAsia="宋体" w:cs="Times New Roman"/>
          <w:sz w:val="28"/>
          <w:szCs w:val="28"/>
        </w:rPr>
        <w:t>法定代表人：</w:t>
      </w:r>
      <w:r>
        <w:rPr>
          <w:rFonts w:hint="eastAsia" w:ascii="Calibri" w:hAnsi="Calibri" w:eastAsia="宋体" w:cs="Times New Roman"/>
          <w:sz w:val="28"/>
          <w:szCs w:val="28"/>
          <w:u w:val="single"/>
        </w:rPr>
        <w:t xml:space="preserve">    </w:t>
      </w:r>
      <w:r>
        <w:rPr>
          <w:rFonts w:hint="eastAsia" w:ascii="Calibri" w:hAnsi="Calibri" w:eastAsia="宋体" w:cs="Times New Roman"/>
          <w:sz w:val="28"/>
          <w:szCs w:val="28"/>
        </w:rPr>
        <w:t xml:space="preserve"> ，统一社会信用代码：</w:t>
      </w:r>
      <w:r>
        <w:rPr>
          <w:rFonts w:hint="eastAsia" w:ascii="Calibri" w:hAnsi="Calibri" w:eastAsia="宋体" w:cs="Times New Roman"/>
          <w:sz w:val="28"/>
          <w:szCs w:val="28"/>
          <w:u w:val="single"/>
        </w:rPr>
        <w:t xml:space="preserve"> </w:t>
      </w:r>
      <w:r>
        <w:rPr>
          <w:rFonts w:hint="eastAsia" w:ascii="Calibri" w:hAnsi="Calibri" w:eastAsia="宋体" w:cs="Times New Roman"/>
          <w:sz w:val="28"/>
          <w:szCs w:val="28"/>
          <w:u w:val="single"/>
          <w:lang w:val="en-US" w:eastAsia="zh-CN"/>
        </w:rPr>
        <w:t xml:space="preserve">           </w:t>
      </w:r>
      <w:r>
        <w:rPr>
          <w:rFonts w:hint="eastAsia" w:ascii="Calibri" w:hAnsi="Calibri" w:eastAsia="宋体" w:cs="Times New Roman"/>
          <w:sz w:val="28"/>
          <w:szCs w:val="28"/>
          <w:u w:val="single"/>
        </w:rPr>
        <w:t xml:space="preserve">     </w:t>
      </w:r>
    </w:p>
    <w:p>
      <w:pPr>
        <w:spacing w:line="480" w:lineRule="exact"/>
        <w:ind w:firstLine="560" w:firstLineChars="200"/>
        <w:rPr>
          <w:rFonts w:ascii="Calibri" w:hAnsi="Calibri" w:eastAsia="宋体" w:cs="Times New Roman"/>
          <w:kern w:val="0"/>
          <w:sz w:val="28"/>
          <w:szCs w:val="28"/>
        </w:rPr>
      </w:pPr>
    </w:p>
    <w:p>
      <w:pPr>
        <w:spacing w:line="480" w:lineRule="exact"/>
        <w:ind w:firstLine="560" w:firstLineChars="200"/>
        <w:rPr>
          <w:rFonts w:ascii="Calibri" w:hAnsi="Calibri" w:eastAsia="宋体" w:cs="Times New Roman"/>
          <w:sz w:val="28"/>
          <w:szCs w:val="28"/>
        </w:rPr>
      </w:pPr>
      <w:r>
        <w:rPr>
          <w:rFonts w:hint="eastAsia" w:ascii="Calibri" w:hAnsi="Calibri" w:eastAsia="宋体" w:cs="Times New Roman"/>
          <w:kern w:val="0"/>
          <w:sz w:val="28"/>
          <w:szCs w:val="28"/>
        </w:rPr>
        <w:t>根据《中华人民共和国民法典》等</w:t>
      </w:r>
      <w:r>
        <w:rPr>
          <w:rFonts w:hint="eastAsia" w:ascii="Calibri" w:hAnsi="Calibri" w:eastAsia="宋体" w:cs="Times New Roman"/>
          <w:kern w:val="0"/>
          <w:sz w:val="28"/>
          <w:szCs w:val="28"/>
          <w:lang w:eastAsia="zh-TW"/>
        </w:rPr>
        <w:t>有关法律规定</w:t>
      </w:r>
      <w:r>
        <w:rPr>
          <w:rFonts w:hint="eastAsia" w:ascii="Calibri" w:hAnsi="Calibri" w:eastAsia="宋体" w:cs="Times New Roman"/>
          <w:kern w:val="0"/>
          <w:sz w:val="28"/>
          <w:szCs w:val="28"/>
        </w:rPr>
        <w:t>，买卖</w:t>
      </w:r>
      <w:r>
        <w:rPr>
          <w:rFonts w:hint="eastAsia" w:ascii="Calibri" w:hAnsi="Calibri" w:eastAsia="宋体" w:cs="Times New Roman"/>
          <w:kern w:val="0"/>
          <w:sz w:val="28"/>
          <w:szCs w:val="28"/>
          <w:lang w:eastAsia="zh-TW"/>
        </w:rPr>
        <w:t>双方</w:t>
      </w:r>
      <w:r>
        <w:rPr>
          <w:rFonts w:hint="eastAsia" w:ascii="Calibri" w:hAnsi="Calibri" w:eastAsia="宋体" w:cs="Times New Roman"/>
          <w:kern w:val="0"/>
          <w:sz w:val="28"/>
          <w:szCs w:val="28"/>
        </w:rPr>
        <w:t>遵循合法、诚实信用</w:t>
      </w:r>
      <w:r>
        <w:rPr>
          <w:rFonts w:hint="eastAsia" w:ascii="Calibri" w:hAnsi="Calibri" w:eastAsia="宋体" w:cs="Times New Roman"/>
          <w:kern w:val="0"/>
          <w:sz w:val="28"/>
          <w:szCs w:val="28"/>
          <w:lang w:eastAsia="zh-TW"/>
        </w:rPr>
        <w:t>的原则</w:t>
      </w:r>
      <w:r>
        <w:rPr>
          <w:rFonts w:hint="eastAsia" w:ascii="Calibri" w:hAnsi="Calibri" w:eastAsia="宋体" w:cs="Times New Roman"/>
          <w:kern w:val="0"/>
          <w:sz w:val="28"/>
          <w:szCs w:val="28"/>
        </w:rPr>
        <w:t>，经充分协商，就甲方向乙方采购</w:t>
      </w:r>
      <w:r>
        <w:rPr>
          <w:rFonts w:hint="eastAsia" w:ascii="Calibri" w:hAnsi="Calibri" w:eastAsia="宋体" w:cs="Times New Roman"/>
          <w:sz w:val="28"/>
          <w:szCs w:val="28"/>
          <w:u w:val="single"/>
        </w:rPr>
        <w:t xml:space="preserve"> 钢材  </w:t>
      </w:r>
      <w:r>
        <w:rPr>
          <w:rFonts w:hint="eastAsia" w:ascii="Calibri" w:hAnsi="Calibri" w:eastAsia="宋体" w:cs="Times New Roman"/>
          <w:sz w:val="28"/>
          <w:szCs w:val="28"/>
        </w:rPr>
        <w:t>（以下简称货物）的买卖交易达成如下合同条款，以资双方共同遵守履行：</w:t>
      </w:r>
    </w:p>
    <w:p>
      <w:pPr>
        <w:numPr>
          <w:ilvl w:val="0"/>
          <w:numId w:val="1"/>
        </w:numPr>
        <w:spacing w:line="480" w:lineRule="exact"/>
        <w:ind w:firstLine="562" w:firstLineChars="200"/>
        <w:jc w:val="left"/>
        <w:rPr>
          <w:rFonts w:ascii="Calibri" w:hAnsi="Calibri" w:eastAsia="宋体" w:cs="Times New Roman"/>
          <w:b/>
          <w:sz w:val="28"/>
          <w:szCs w:val="28"/>
        </w:rPr>
      </w:pPr>
      <w:r>
        <w:rPr>
          <w:rFonts w:hint="eastAsia" w:ascii="Calibri" w:hAnsi="Calibri" w:eastAsia="宋体" w:cs="Times New Roman"/>
          <w:b/>
          <w:sz w:val="28"/>
          <w:szCs w:val="28"/>
        </w:rPr>
        <w:t>合同期限</w:t>
      </w:r>
    </w:p>
    <w:p>
      <w:pPr>
        <w:spacing w:line="480" w:lineRule="exact"/>
        <w:ind w:firstLine="280" w:firstLineChars="100"/>
        <w:jc w:val="left"/>
        <w:rPr>
          <w:rFonts w:ascii="Calibri" w:hAnsi="Calibri"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sz w:val="28"/>
          <w:szCs w:val="28"/>
          <w:highlight w:val="none"/>
          <w:lang w:val="en-US" w:eastAsia="zh-CN"/>
        </w:rPr>
        <w:t>本合同期限自</w:t>
      </w:r>
      <w:r>
        <w:rPr>
          <w:rFonts w:hint="eastAsia" w:ascii="Calibri" w:hAnsi="Calibri" w:eastAsia="宋体" w:cs="宋体"/>
          <w:color w:val="000000" w:themeColor="text1"/>
          <w:sz w:val="28"/>
          <w:szCs w:val="28"/>
          <w:highlight w:val="none"/>
          <w14:textFill>
            <w14:solidFill>
              <w14:schemeClr w14:val="tx1"/>
            </w14:solidFill>
          </w14:textFill>
        </w:rPr>
        <w:t>乙方供货</w:t>
      </w:r>
      <w:r>
        <w:rPr>
          <w:rFonts w:hint="eastAsia" w:ascii="Times New Roman" w:hAnsi="Times New Roman" w:eastAsia="宋体" w:cs="Times New Roman"/>
          <w:sz w:val="28"/>
          <w:szCs w:val="28"/>
          <w:highlight w:val="none"/>
        </w:rPr>
        <w:t>之日起</w:t>
      </w:r>
      <w:r>
        <w:rPr>
          <w:rFonts w:hint="eastAsia" w:ascii="Calibri" w:hAnsi="Calibri" w:eastAsia="宋体" w:cs="宋体"/>
          <w:color w:val="000000" w:themeColor="text1"/>
          <w:sz w:val="28"/>
          <w:szCs w:val="28"/>
          <w14:textFill>
            <w14:solidFill>
              <w14:schemeClr w14:val="tx1"/>
            </w14:solidFill>
          </w14:textFill>
        </w:rPr>
        <w:t>至甲乙双方履约完毕止。</w:t>
      </w:r>
    </w:p>
    <w:p>
      <w:pPr>
        <w:numPr>
          <w:ilvl w:val="0"/>
          <w:numId w:val="1"/>
        </w:numPr>
        <w:spacing w:line="480" w:lineRule="exact"/>
        <w:ind w:firstLine="562" w:firstLineChars="200"/>
        <w:jc w:val="left"/>
        <w:rPr>
          <w:rFonts w:ascii="Calibri" w:hAnsi="Calibri" w:eastAsia="宋体" w:cs="Times New Roman"/>
          <w:b/>
          <w:sz w:val="28"/>
          <w:szCs w:val="28"/>
        </w:rPr>
      </w:pPr>
      <w:r>
        <w:rPr>
          <w:rFonts w:hint="eastAsia" w:ascii="Calibri" w:hAnsi="Calibri" w:eastAsia="宋体" w:cs="Times New Roman"/>
          <w:b/>
          <w:sz w:val="28"/>
          <w:szCs w:val="28"/>
        </w:rPr>
        <w:t>货物信息、价款</w:t>
      </w:r>
    </w:p>
    <w:p>
      <w:pPr>
        <w:numPr>
          <w:ilvl w:val="0"/>
          <w:numId w:val="2"/>
        </w:numPr>
        <w:spacing w:line="480" w:lineRule="exact"/>
        <w:ind w:firstLine="560" w:firstLineChars="200"/>
        <w:jc w:val="left"/>
        <w:rPr>
          <w:rFonts w:ascii="Calibri" w:hAnsi="Calibri" w:eastAsia="宋体" w:cs="宋体"/>
          <w:sz w:val="28"/>
          <w:szCs w:val="28"/>
        </w:rPr>
      </w:pPr>
      <w:r>
        <w:rPr>
          <w:rFonts w:hint="eastAsia" w:ascii="Calibri" w:hAnsi="Calibri" w:eastAsia="宋体" w:cs="Times New Roman"/>
          <w:kern w:val="0"/>
          <w:sz w:val="28"/>
          <w:szCs w:val="28"/>
        </w:rPr>
        <w:t>甲方采购货物</w:t>
      </w:r>
      <w:r>
        <w:rPr>
          <w:rFonts w:hint="eastAsia" w:ascii="Calibri" w:hAnsi="Calibri" w:eastAsia="宋体" w:cs="宋体"/>
          <w:sz w:val="28"/>
          <w:szCs w:val="28"/>
        </w:rPr>
        <w:t>的名称、材质、规格型号、数量、价格详见下表：</w:t>
      </w:r>
    </w:p>
    <w:tbl>
      <w:tblPr>
        <w:tblStyle w:val="4"/>
        <w:tblW w:w="9816" w:type="dxa"/>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26"/>
        <w:gridCol w:w="926"/>
        <w:gridCol w:w="1038"/>
        <w:gridCol w:w="1000"/>
        <w:gridCol w:w="1248"/>
        <w:gridCol w:w="1719"/>
        <w:gridCol w:w="1327"/>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50" w:type="dxa"/>
            <w:vAlign w:val="center"/>
          </w:tcPr>
          <w:p>
            <w:pPr>
              <w:widowControl/>
              <w:spacing w:line="480" w:lineRule="exact"/>
              <w:jc w:val="center"/>
              <w:rPr>
                <w:rFonts w:ascii="Calibri" w:hAnsi="Calibri" w:eastAsia="宋体" w:cs="宋体"/>
                <w:b/>
                <w:bCs/>
                <w:kern w:val="0"/>
                <w:szCs w:val="21"/>
              </w:rPr>
            </w:pPr>
            <w:r>
              <w:rPr>
                <w:rFonts w:hint="eastAsia" w:ascii="Calibri" w:hAnsi="Calibri" w:eastAsia="宋体" w:cs="宋体"/>
                <w:b/>
                <w:bCs/>
                <w:kern w:val="0"/>
                <w:szCs w:val="21"/>
              </w:rPr>
              <w:t>序号</w:t>
            </w:r>
          </w:p>
        </w:tc>
        <w:tc>
          <w:tcPr>
            <w:tcW w:w="1126" w:type="dxa"/>
            <w:vAlign w:val="center"/>
          </w:tcPr>
          <w:p>
            <w:pPr>
              <w:widowControl/>
              <w:spacing w:line="480" w:lineRule="exact"/>
              <w:jc w:val="center"/>
              <w:rPr>
                <w:rFonts w:ascii="Calibri" w:hAnsi="Calibri" w:eastAsia="宋体" w:cs="宋体"/>
                <w:b/>
                <w:bCs/>
                <w:kern w:val="0"/>
                <w:szCs w:val="21"/>
              </w:rPr>
            </w:pPr>
            <w:r>
              <w:rPr>
                <w:rFonts w:hint="eastAsia" w:ascii="Calibri" w:hAnsi="Calibri" w:eastAsia="宋体" w:cs="宋体"/>
                <w:b/>
                <w:bCs/>
                <w:kern w:val="0"/>
                <w:szCs w:val="21"/>
              </w:rPr>
              <w:t>货物名称</w:t>
            </w:r>
          </w:p>
        </w:tc>
        <w:tc>
          <w:tcPr>
            <w:tcW w:w="926" w:type="dxa"/>
            <w:vAlign w:val="center"/>
          </w:tcPr>
          <w:p>
            <w:pPr>
              <w:widowControl/>
              <w:spacing w:line="480" w:lineRule="exact"/>
              <w:jc w:val="center"/>
              <w:rPr>
                <w:rFonts w:ascii="Calibri" w:hAnsi="Calibri" w:eastAsia="宋体" w:cs="宋体"/>
                <w:b/>
                <w:bCs/>
                <w:kern w:val="0"/>
                <w:szCs w:val="21"/>
              </w:rPr>
            </w:pPr>
            <w:r>
              <w:rPr>
                <w:rFonts w:hint="eastAsia" w:ascii="Calibri" w:hAnsi="Calibri" w:eastAsia="宋体" w:cs="宋体"/>
                <w:b/>
                <w:bCs/>
                <w:kern w:val="0"/>
                <w:szCs w:val="21"/>
              </w:rPr>
              <w:t>材质</w:t>
            </w:r>
          </w:p>
        </w:tc>
        <w:tc>
          <w:tcPr>
            <w:tcW w:w="1038" w:type="dxa"/>
            <w:vAlign w:val="center"/>
          </w:tcPr>
          <w:p>
            <w:pPr>
              <w:widowControl/>
              <w:spacing w:line="480" w:lineRule="exact"/>
              <w:jc w:val="center"/>
              <w:rPr>
                <w:rFonts w:ascii="Calibri" w:hAnsi="Calibri" w:eastAsia="宋体" w:cs="宋体"/>
                <w:b/>
                <w:bCs/>
                <w:kern w:val="0"/>
                <w:szCs w:val="21"/>
              </w:rPr>
            </w:pPr>
            <w:r>
              <w:rPr>
                <w:rFonts w:hint="eastAsia" w:ascii="Calibri" w:hAnsi="Calibri" w:eastAsia="宋体" w:cs="宋体"/>
                <w:b/>
                <w:bCs/>
                <w:kern w:val="0"/>
                <w:szCs w:val="21"/>
              </w:rPr>
              <w:t>规格型号</w:t>
            </w:r>
          </w:p>
        </w:tc>
        <w:tc>
          <w:tcPr>
            <w:tcW w:w="1000" w:type="dxa"/>
            <w:vAlign w:val="center"/>
          </w:tcPr>
          <w:p>
            <w:pPr>
              <w:widowControl/>
              <w:spacing w:line="480" w:lineRule="exact"/>
              <w:jc w:val="center"/>
              <w:rPr>
                <w:rFonts w:ascii="Calibri" w:hAnsi="Calibri" w:eastAsia="宋体" w:cs="宋体"/>
                <w:b/>
                <w:bCs/>
                <w:kern w:val="0"/>
                <w:szCs w:val="21"/>
              </w:rPr>
            </w:pPr>
            <w:r>
              <w:rPr>
                <w:rFonts w:hint="eastAsia" w:ascii="Calibri" w:hAnsi="Calibri" w:eastAsia="宋体" w:cs="宋体"/>
                <w:b/>
                <w:bCs/>
                <w:kern w:val="0"/>
                <w:szCs w:val="21"/>
              </w:rPr>
              <w:t>数量（吨）</w:t>
            </w:r>
          </w:p>
        </w:tc>
        <w:tc>
          <w:tcPr>
            <w:tcW w:w="1248" w:type="dxa"/>
            <w:vAlign w:val="center"/>
          </w:tcPr>
          <w:p>
            <w:pPr>
              <w:widowControl/>
              <w:spacing w:line="480" w:lineRule="exact"/>
              <w:jc w:val="center"/>
              <w:rPr>
                <w:rFonts w:ascii="Calibri" w:hAnsi="Calibri" w:eastAsia="宋体" w:cs="宋体"/>
                <w:b/>
                <w:bCs/>
                <w:kern w:val="0"/>
                <w:szCs w:val="21"/>
              </w:rPr>
            </w:pPr>
            <w:r>
              <w:rPr>
                <w:rFonts w:hint="eastAsia" w:ascii="Calibri" w:hAnsi="Calibri" w:eastAsia="宋体" w:cs="宋体"/>
                <w:b/>
                <w:bCs/>
                <w:kern w:val="0"/>
                <w:szCs w:val="21"/>
              </w:rPr>
              <w:t>单价</w:t>
            </w:r>
          </w:p>
          <w:p>
            <w:pPr>
              <w:spacing w:line="480" w:lineRule="exact"/>
              <w:jc w:val="center"/>
              <w:rPr>
                <w:rFonts w:ascii="Calibri" w:hAnsi="Calibri" w:eastAsia="宋体" w:cs="宋体"/>
                <w:b/>
                <w:bCs/>
                <w:kern w:val="0"/>
                <w:szCs w:val="21"/>
              </w:rPr>
            </w:pPr>
            <w:r>
              <w:rPr>
                <w:rFonts w:hint="eastAsia" w:ascii="Calibri" w:hAnsi="Calibri" w:eastAsia="宋体" w:cs="宋体"/>
                <w:b/>
                <w:bCs/>
                <w:kern w:val="0"/>
                <w:szCs w:val="21"/>
              </w:rPr>
              <w:t>（元/吨）</w:t>
            </w:r>
          </w:p>
        </w:tc>
        <w:tc>
          <w:tcPr>
            <w:tcW w:w="1719" w:type="dxa"/>
            <w:vAlign w:val="center"/>
          </w:tcPr>
          <w:p>
            <w:pPr>
              <w:widowControl/>
              <w:spacing w:line="480" w:lineRule="exact"/>
              <w:jc w:val="center"/>
              <w:rPr>
                <w:rFonts w:ascii="Calibri" w:hAnsi="Calibri" w:eastAsia="宋体" w:cs="宋体"/>
                <w:b/>
                <w:bCs/>
                <w:kern w:val="0"/>
                <w:szCs w:val="21"/>
              </w:rPr>
            </w:pPr>
            <w:r>
              <w:rPr>
                <w:rFonts w:hint="eastAsia" w:ascii="Calibri" w:hAnsi="Calibri" w:eastAsia="宋体" w:cs="宋体"/>
                <w:b/>
                <w:bCs/>
                <w:kern w:val="0"/>
                <w:szCs w:val="21"/>
              </w:rPr>
              <w:t>金额（元）</w:t>
            </w:r>
          </w:p>
        </w:tc>
        <w:tc>
          <w:tcPr>
            <w:tcW w:w="1327" w:type="dxa"/>
            <w:vAlign w:val="center"/>
          </w:tcPr>
          <w:p>
            <w:pPr>
              <w:widowControl/>
              <w:spacing w:line="480" w:lineRule="exact"/>
              <w:jc w:val="center"/>
              <w:rPr>
                <w:rFonts w:ascii="Calibri" w:hAnsi="Calibri" w:eastAsia="宋体" w:cs="宋体"/>
                <w:b/>
                <w:bCs/>
                <w:kern w:val="0"/>
                <w:szCs w:val="21"/>
              </w:rPr>
            </w:pPr>
            <w:r>
              <w:rPr>
                <w:rFonts w:hint="eastAsia" w:ascii="Calibri" w:hAnsi="Calibri" w:eastAsia="宋体" w:cs="宋体"/>
                <w:b/>
                <w:bCs/>
                <w:kern w:val="0"/>
                <w:szCs w:val="21"/>
              </w:rPr>
              <w:t>生产厂家</w:t>
            </w:r>
          </w:p>
        </w:tc>
        <w:tc>
          <w:tcPr>
            <w:tcW w:w="782" w:type="dxa"/>
            <w:vAlign w:val="center"/>
          </w:tcPr>
          <w:p>
            <w:pPr>
              <w:widowControl/>
              <w:spacing w:line="480" w:lineRule="exact"/>
              <w:jc w:val="center"/>
              <w:rPr>
                <w:rFonts w:ascii="Calibri" w:hAnsi="Calibri" w:eastAsia="宋体" w:cs="宋体"/>
                <w:b/>
                <w:bCs/>
                <w:kern w:val="0"/>
                <w:szCs w:val="21"/>
              </w:rPr>
            </w:pPr>
            <w:r>
              <w:rPr>
                <w:rFonts w:hint="eastAsia" w:ascii="Calibri" w:hAnsi="Calibri" w:eastAsia="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50" w:type="dxa"/>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1"/>
                <w:szCs w:val="21"/>
                <w:lang w:val="en-US" w:eastAsia="zh-CN"/>
              </w:rPr>
              <w:t>1</w:t>
            </w:r>
          </w:p>
        </w:tc>
        <w:tc>
          <w:tcPr>
            <w:tcW w:w="1126" w:type="dxa"/>
            <w:vAlign w:val="center"/>
          </w:tcPr>
          <w:p>
            <w:pPr>
              <w:widowControl/>
              <w:jc w:val="center"/>
              <w:rPr>
                <w:rFonts w:ascii="Calibri" w:hAnsi="Calibri" w:eastAsia="宋体" w:cs="宋体"/>
                <w:kern w:val="0"/>
                <w:szCs w:val="21"/>
              </w:rPr>
            </w:pPr>
          </w:p>
        </w:tc>
        <w:tc>
          <w:tcPr>
            <w:tcW w:w="926" w:type="dxa"/>
            <w:vAlign w:val="center"/>
          </w:tcPr>
          <w:p>
            <w:pPr>
              <w:widowControl/>
              <w:jc w:val="center"/>
              <w:textAlignment w:val="center"/>
              <w:rPr>
                <w:rFonts w:hint="default" w:ascii="Calibri" w:hAnsi="Calibri" w:eastAsia="宋体" w:cs="宋体"/>
                <w:kern w:val="0"/>
                <w:szCs w:val="21"/>
                <w:lang w:val="en-US"/>
              </w:rPr>
            </w:pPr>
          </w:p>
        </w:tc>
        <w:tc>
          <w:tcPr>
            <w:tcW w:w="1038" w:type="dxa"/>
            <w:vAlign w:val="center"/>
          </w:tcPr>
          <w:p>
            <w:pPr>
              <w:widowControl/>
              <w:jc w:val="center"/>
              <w:textAlignment w:val="center"/>
              <w:rPr>
                <w:rFonts w:hint="default" w:ascii="Calibri" w:hAnsi="Calibri" w:eastAsia="宋体" w:cs="宋体"/>
                <w:kern w:val="0"/>
                <w:szCs w:val="21"/>
                <w:lang w:val="en-US"/>
              </w:rPr>
            </w:pPr>
          </w:p>
        </w:tc>
        <w:tc>
          <w:tcPr>
            <w:tcW w:w="1000" w:type="dxa"/>
            <w:vAlign w:val="center"/>
          </w:tcPr>
          <w:p>
            <w:pPr>
              <w:widowControl/>
              <w:jc w:val="center"/>
              <w:rPr>
                <w:rFonts w:ascii="Calibri" w:hAnsi="Calibri" w:eastAsia="宋体" w:cs="宋体"/>
                <w:kern w:val="0"/>
                <w:szCs w:val="21"/>
              </w:rPr>
            </w:pPr>
          </w:p>
        </w:tc>
        <w:tc>
          <w:tcPr>
            <w:tcW w:w="1248" w:type="dxa"/>
            <w:vAlign w:val="center"/>
          </w:tcPr>
          <w:p>
            <w:pPr>
              <w:widowControl/>
              <w:jc w:val="center"/>
              <w:rPr>
                <w:rFonts w:ascii="Calibri" w:hAnsi="Calibri" w:eastAsia="宋体" w:cs="宋体"/>
                <w:kern w:val="0"/>
                <w:szCs w:val="21"/>
              </w:rPr>
            </w:pPr>
          </w:p>
        </w:tc>
        <w:tc>
          <w:tcPr>
            <w:tcW w:w="1719" w:type="dxa"/>
            <w:vAlign w:val="center"/>
          </w:tcPr>
          <w:p>
            <w:pPr>
              <w:widowControl/>
              <w:jc w:val="center"/>
              <w:rPr>
                <w:rFonts w:ascii="Calibri" w:hAnsi="Calibri" w:eastAsia="宋体" w:cs="宋体"/>
                <w:kern w:val="0"/>
                <w:szCs w:val="21"/>
              </w:rPr>
            </w:pPr>
          </w:p>
        </w:tc>
        <w:tc>
          <w:tcPr>
            <w:tcW w:w="1327" w:type="dxa"/>
            <w:vAlign w:val="center"/>
          </w:tcPr>
          <w:p>
            <w:pPr>
              <w:widowControl/>
              <w:jc w:val="center"/>
              <w:rPr>
                <w:rFonts w:hint="default" w:ascii="Calibri" w:hAnsi="Calibri" w:eastAsia="宋体" w:cs="宋体"/>
                <w:kern w:val="0"/>
                <w:szCs w:val="21"/>
                <w:lang w:val="en-US" w:eastAsia="zh-CN"/>
              </w:rPr>
            </w:pPr>
          </w:p>
        </w:tc>
        <w:tc>
          <w:tcPr>
            <w:tcW w:w="782" w:type="dxa"/>
            <w:vAlign w:val="center"/>
          </w:tcPr>
          <w:p>
            <w:pPr>
              <w:widowControl/>
              <w:jc w:val="both"/>
              <w:rPr>
                <w:rFonts w:hint="default" w:ascii="Calibri" w:hAnsi="Calibri"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740" w:type="dxa"/>
            <w:gridSpan w:val="4"/>
            <w:vAlign w:val="center"/>
          </w:tcPr>
          <w:p>
            <w:pPr>
              <w:widowControl/>
              <w:spacing w:line="480" w:lineRule="exact"/>
              <w:jc w:val="center"/>
              <w:rPr>
                <w:rFonts w:ascii="Calibri" w:hAnsi="Calibri" w:eastAsia="宋体" w:cs="宋体"/>
                <w:kern w:val="0"/>
                <w:szCs w:val="21"/>
              </w:rPr>
            </w:pPr>
            <w:r>
              <w:rPr>
                <w:rFonts w:hint="eastAsia" w:ascii="Calibri" w:hAnsi="Calibri" w:eastAsia="宋体" w:cs="宋体"/>
                <w:b/>
                <w:kern w:val="0"/>
                <w:szCs w:val="21"/>
              </w:rPr>
              <w:t>合计</w:t>
            </w:r>
          </w:p>
        </w:tc>
        <w:tc>
          <w:tcPr>
            <w:tcW w:w="1000" w:type="dxa"/>
            <w:vAlign w:val="center"/>
          </w:tcPr>
          <w:p>
            <w:pPr>
              <w:widowControl/>
              <w:jc w:val="center"/>
              <w:rPr>
                <w:rFonts w:hint="default" w:ascii="Calibri" w:hAnsi="Calibri" w:eastAsia="宋体" w:cs="宋体"/>
                <w:kern w:val="0"/>
                <w:szCs w:val="21"/>
                <w:lang w:val="en-US" w:eastAsia="zh-CN"/>
              </w:rPr>
            </w:pPr>
          </w:p>
        </w:tc>
        <w:tc>
          <w:tcPr>
            <w:tcW w:w="1248" w:type="dxa"/>
            <w:vAlign w:val="center"/>
          </w:tcPr>
          <w:p>
            <w:pPr>
              <w:widowControl/>
              <w:jc w:val="center"/>
              <w:rPr>
                <w:rFonts w:ascii="Calibri" w:hAnsi="Calibri" w:eastAsia="宋体" w:cs="宋体"/>
                <w:kern w:val="0"/>
                <w:szCs w:val="21"/>
              </w:rPr>
            </w:pPr>
          </w:p>
        </w:tc>
        <w:tc>
          <w:tcPr>
            <w:tcW w:w="1719" w:type="dxa"/>
            <w:vAlign w:val="center"/>
          </w:tcPr>
          <w:p>
            <w:pPr>
              <w:jc w:val="center"/>
              <w:rPr>
                <w:rFonts w:hint="default" w:ascii="Calibri" w:hAnsi="Calibri" w:eastAsia="宋体" w:cs="宋体"/>
                <w:kern w:val="0"/>
                <w:szCs w:val="21"/>
                <w:lang w:val="en-US"/>
              </w:rPr>
            </w:pPr>
          </w:p>
        </w:tc>
        <w:tc>
          <w:tcPr>
            <w:tcW w:w="1327" w:type="dxa"/>
            <w:vAlign w:val="center"/>
          </w:tcPr>
          <w:p>
            <w:pPr>
              <w:widowControl/>
              <w:spacing w:line="480" w:lineRule="exact"/>
              <w:jc w:val="center"/>
              <w:rPr>
                <w:rFonts w:ascii="Calibri" w:hAnsi="Calibri" w:eastAsia="宋体" w:cs="宋体"/>
                <w:kern w:val="0"/>
                <w:szCs w:val="21"/>
              </w:rPr>
            </w:pPr>
            <w:r>
              <w:rPr>
                <w:rFonts w:hint="eastAsia" w:ascii="Calibri" w:hAnsi="Calibri" w:eastAsia="宋体" w:cs="宋体"/>
                <w:kern w:val="0"/>
                <w:szCs w:val="21"/>
              </w:rPr>
              <w:t>　</w:t>
            </w:r>
          </w:p>
        </w:tc>
        <w:tc>
          <w:tcPr>
            <w:tcW w:w="782" w:type="dxa"/>
          </w:tcPr>
          <w:p>
            <w:pPr>
              <w:widowControl/>
              <w:spacing w:line="480" w:lineRule="exact"/>
              <w:jc w:val="center"/>
              <w:rPr>
                <w:rFonts w:ascii="Calibri" w:hAnsi="Calibri"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740" w:type="dxa"/>
            <w:gridSpan w:val="4"/>
            <w:vAlign w:val="center"/>
          </w:tcPr>
          <w:p>
            <w:pPr>
              <w:widowControl/>
              <w:spacing w:line="480" w:lineRule="exact"/>
              <w:jc w:val="center"/>
              <w:rPr>
                <w:rFonts w:ascii="Calibri" w:hAnsi="Calibri" w:eastAsia="宋体" w:cs="宋体"/>
                <w:b/>
                <w:kern w:val="0"/>
                <w:sz w:val="24"/>
                <w:szCs w:val="24"/>
              </w:rPr>
            </w:pPr>
            <w:r>
              <w:rPr>
                <w:rFonts w:hint="eastAsia" w:ascii="Calibri" w:hAnsi="Calibri" w:eastAsia="宋体" w:cs="宋体"/>
                <w:b/>
                <w:kern w:val="0"/>
                <w:sz w:val="24"/>
                <w:szCs w:val="24"/>
              </w:rPr>
              <w:t>大写金额</w:t>
            </w:r>
            <w:r>
              <w:rPr>
                <w:rFonts w:hint="eastAsia" w:ascii="宋体" w:hAnsi="宋体" w:eastAsia="宋体" w:cs="Times New Roman"/>
                <w:kern w:val="0"/>
                <w:sz w:val="24"/>
                <w:szCs w:val="24"/>
              </w:rPr>
              <w:t xml:space="preserve"> </w:t>
            </w:r>
            <w:r>
              <w:rPr>
                <w:rFonts w:hint="eastAsia" w:ascii="Calibri" w:hAnsi="Calibri" w:eastAsia="宋体" w:cs="宋体"/>
                <w:b/>
                <w:kern w:val="0"/>
                <w:sz w:val="24"/>
                <w:szCs w:val="24"/>
              </w:rPr>
              <w:t>（含</w:t>
            </w:r>
            <w:r>
              <w:rPr>
                <w:rFonts w:hint="eastAsia" w:ascii="Calibri" w:hAnsi="Calibri" w:eastAsia="宋体" w:cs="宋体"/>
                <w:b/>
                <w:kern w:val="0"/>
                <w:sz w:val="24"/>
                <w:szCs w:val="24"/>
                <w:lang w:val="en-US" w:eastAsia="zh-CN"/>
              </w:rPr>
              <w:t>13</w:t>
            </w:r>
            <w:r>
              <w:rPr>
                <w:rFonts w:hint="eastAsia" w:ascii="Calibri" w:hAnsi="Calibri" w:eastAsia="宋体" w:cs="宋体"/>
                <w:b/>
                <w:kern w:val="0"/>
                <w:sz w:val="24"/>
                <w:szCs w:val="24"/>
              </w:rPr>
              <w:t>%增值税）</w:t>
            </w:r>
          </w:p>
        </w:tc>
        <w:tc>
          <w:tcPr>
            <w:tcW w:w="5294" w:type="dxa"/>
            <w:gridSpan w:val="4"/>
            <w:vAlign w:val="center"/>
          </w:tcPr>
          <w:p>
            <w:pPr>
              <w:widowControl/>
              <w:spacing w:line="480" w:lineRule="exact"/>
              <w:jc w:val="center"/>
              <w:rPr>
                <w:rFonts w:ascii="Calibri" w:hAnsi="Calibri" w:eastAsia="宋体" w:cs="宋体"/>
                <w:kern w:val="0"/>
                <w:sz w:val="24"/>
                <w:szCs w:val="24"/>
              </w:rPr>
            </w:pPr>
          </w:p>
        </w:tc>
        <w:tc>
          <w:tcPr>
            <w:tcW w:w="782" w:type="dxa"/>
          </w:tcPr>
          <w:p>
            <w:pPr>
              <w:widowControl/>
              <w:spacing w:line="480" w:lineRule="exact"/>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740" w:type="dxa"/>
            <w:gridSpan w:val="4"/>
            <w:vAlign w:val="center"/>
          </w:tcPr>
          <w:p>
            <w:pPr>
              <w:widowControl/>
              <w:spacing w:line="480" w:lineRule="exact"/>
              <w:jc w:val="center"/>
              <w:rPr>
                <w:rFonts w:ascii="Calibri" w:hAnsi="Calibri" w:eastAsia="宋体" w:cs="宋体"/>
                <w:b/>
                <w:kern w:val="0"/>
                <w:sz w:val="24"/>
                <w:szCs w:val="24"/>
              </w:rPr>
            </w:pPr>
            <w:r>
              <w:rPr>
                <w:rFonts w:hint="eastAsia" w:ascii="宋体" w:hAnsi="宋体" w:eastAsia="宋体" w:cs="宋体"/>
                <w:b/>
                <w:bCs/>
                <w:sz w:val="24"/>
                <w:szCs w:val="24"/>
              </w:rPr>
              <w:t>不含税总金额：</w:t>
            </w:r>
          </w:p>
        </w:tc>
        <w:tc>
          <w:tcPr>
            <w:tcW w:w="5294" w:type="dxa"/>
            <w:gridSpan w:val="4"/>
            <w:vAlign w:val="center"/>
          </w:tcPr>
          <w:p>
            <w:pPr>
              <w:widowControl/>
              <w:spacing w:line="480" w:lineRule="exact"/>
              <w:jc w:val="center"/>
              <w:rPr>
                <w:rFonts w:hint="default" w:ascii="宋体" w:hAnsi="宋体" w:eastAsia="宋体" w:cs="Times New Roman"/>
                <w:kern w:val="0"/>
                <w:sz w:val="24"/>
                <w:szCs w:val="24"/>
                <w:lang w:val="en-US" w:eastAsia="zh-CN"/>
              </w:rPr>
            </w:pPr>
          </w:p>
        </w:tc>
        <w:tc>
          <w:tcPr>
            <w:tcW w:w="782" w:type="dxa"/>
          </w:tcPr>
          <w:p>
            <w:pPr>
              <w:widowControl/>
              <w:spacing w:line="480" w:lineRule="exact"/>
              <w:jc w:val="center"/>
              <w:rPr>
                <w:rFonts w:ascii="宋体" w:hAnsi="宋体" w:eastAsia="宋体" w:cs="Times New Roman"/>
                <w:kern w:val="0"/>
                <w:szCs w:val="21"/>
              </w:rPr>
            </w:pPr>
          </w:p>
        </w:tc>
      </w:tr>
    </w:tbl>
    <w:p>
      <w:pPr>
        <w:spacing w:line="480" w:lineRule="exact"/>
        <w:ind w:firstLine="560" w:firstLineChars="200"/>
        <w:rPr>
          <w:rFonts w:ascii="Calibri" w:hAnsi="Calibri" w:eastAsia="宋体" w:cs="Arial"/>
          <w:color w:val="000000" w:themeColor="text1"/>
          <w:sz w:val="28"/>
          <w:szCs w:val="28"/>
          <w14:textFill>
            <w14:solidFill>
              <w14:schemeClr w14:val="tx1"/>
            </w14:solidFill>
          </w14:textFill>
        </w:rPr>
      </w:pPr>
      <w:r>
        <w:rPr>
          <w:rFonts w:hint="eastAsia" w:ascii="Calibri" w:hAnsi="Calibri" w:eastAsia="宋体" w:cs="Arial"/>
          <w:color w:val="000000" w:themeColor="text1"/>
          <w:sz w:val="28"/>
          <w:szCs w:val="28"/>
          <w14:textFill>
            <w14:solidFill>
              <w14:schemeClr w14:val="tx1"/>
            </w14:solidFill>
          </w14:textFill>
        </w:rPr>
        <w:t>本合同实际履行过程中，乙方交货数量应在上述合同数量的±10%偏差范围内进行交货。</w:t>
      </w:r>
    </w:p>
    <w:p>
      <w:pPr>
        <w:numPr>
          <w:ilvl w:val="0"/>
          <w:numId w:val="2"/>
        </w:numPr>
        <w:spacing w:line="480" w:lineRule="exact"/>
        <w:ind w:firstLine="560" w:firstLineChars="200"/>
        <w:jc w:val="left"/>
        <w:rPr>
          <w:rFonts w:ascii="Calibri" w:hAnsi="Calibri" w:eastAsia="宋体" w:cs="Times New Roman"/>
          <w:kern w:val="0"/>
          <w:sz w:val="28"/>
          <w:szCs w:val="28"/>
        </w:rPr>
      </w:pPr>
      <w:r>
        <w:rPr>
          <w:rFonts w:hint="eastAsia" w:ascii="Calibri" w:hAnsi="Calibri" w:eastAsia="宋体" w:cs="Times New Roman"/>
          <w:kern w:val="0"/>
          <w:sz w:val="28"/>
          <w:szCs w:val="28"/>
        </w:rPr>
        <w:t>货物单价</w:t>
      </w:r>
    </w:p>
    <w:p>
      <w:pPr>
        <w:spacing w:line="480" w:lineRule="exact"/>
        <w:ind w:firstLine="560" w:firstLineChars="200"/>
        <w:jc w:val="left"/>
        <w:rPr>
          <w:rFonts w:hint="eastAsia" w:ascii="Calibri" w:hAnsi="Calibri" w:eastAsia="宋体" w:cs="Times New Roman"/>
          <w:kern w:val="0"/>
          <w:sz w:val="28"/>
          <w:szCs w:val="28"/>
        </w:rPr>
      </w:pPr>
      <w:r>
        <w:rPr>
          <w:rFonts w:hint="eastAsia" w:ascii="Calibri" w:hAnsi="Calibri" w:eastAsia="宋体" w:cs="Times New Roman"/>
          <w:kern w:val="0"/>
          <w:sz w:val="28"/>
          <w:szCs w:val="28"/>
        </w:rPr>
        <w:t>双方约定上述货物单价为固定价格。</w:t>
      </w:r>
    </w:p>
    <w:p>
      <w:pPr>
        <w:spacing w:line="480" w:lineRule="exact"/>
        <w:ind w:firstLine="562" w:firstLineChars="200"/>
        <w:jc w:val="left"/>
        <w:rPr>
          <w:rFonts w:ascii="Calibri" w:hAnsi="Calibri" w:eastAsia="宋体" w:cs="Times New Roman"/>
          <w:b/>
          <w:sz w:val="28"/>
          <w:szCs w:val="28"/>
        </w:rPr>
      </w:pPr>
      <w:r>
        <w:rPr>
          <w:rFonts w:hint="eastAsia" w:ascii="Calibri" w:hAnsi="Calibri" w:eastAsia="宋体" w:cs="Times New Roman"/>
          <w:b/>
          <w:kern w:val="0"/>
          <w:sz w:val="28"/>
          <w:szCs w:val="28"/>
        </w:rPr>
        <w:t>第三条</w:t>
      </w:r>
      <w:r>
        <w:rPr>
          <w:rFonts w:hint="eastAsia" w:ascii="Calibri" w:hAnsi="Calibri" w:eastAsia="宋体" w:cs="Times New Roman"/>
          <w:kern w:val="0"/>
          <w:sz w:val="28"/>
          <w:szCs w:val="28"/>
        </w:rPr>
        <w:t xml:space="preserve"> </w:t>
      </w:r>
      <w:r>
        <w:rPr>
          <w:rFonts w:hint="eastAsia" w:ascii="Calibri" w:hAnsi="Calibri" w:eastAsia="宋体" w:cs="Times New Roman"/>
          <w:b/>
          <w:sz w:val="28"/>
          <w:szCs w:val="28"/>
        </w:rPr>
        <w:t>质量标准、质量保证金</w:t>
      </w:r>
    </w:p>
    <w:p>
      <w:pPr>
        <w:numPr>
          <w:ilvl w:val="0"/>
          <w:numId w:val="3"/>
        </w:numPr>
        <w:spacing w:line="480" w:lineRule="exact"/>
        <w:ind w:firstLine="560" w:firstLineChars="200"/>
        <w:jc w:val="left"/>
        <w:rPr>
          <w:rFonts w:ascii="Calibri" w:hAnsi="Calibri" w:eastAsia="宋体" w:cs="Times New Roman"/>
          <w:sz w:val="28"/>
          <w:szCs w:val="28"/>
        </w:rPr>
      </w:pPr>
      <w:r>
        <w:rPr>
          <w:rFonts w:hint="eastAsia" w:ascii="Calibri" w:hAnsi="Calibri" w:eastAsia="宋体" w:cs="Times New Roman"/>
          <w:sz w:val="28"/>
          <w:szCs w:val="28"/>
        </w:rPr>
        <w:t>质量标准：</w:t>
      </w:r>
    </w:p>
    <w:p>
      <w:pPr>
        <w:spacing w:line="480" w:lineRule="exact"/>
        <w:ind w:left="0" w:leftChars="0"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圆</w:t>
      </w:r>
      <w:r>
        <w:rPr>
          <w:rFonts w:hint="eastAsia" w:ascii="宋体" w:hAnsi="宋体" w:eastAsia="宋体" w:cs="宋体"/>
          <w:color w:val="000000" w:themeColor="text1"/>
          <w:sz w:val="28"/>
          <w:szCs w:val="28"/>
          <w14:textFill>
            <w14:solidFill>
              <w14:schemeClr w14:val="tx1"/>
            </w14:solidFill>
          </w14:textFill>
        </w:rPr>
        <w:t>钢</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HPB300</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按</w:t>
      </w:r>
      <w:r>
        <w:rPr>
          <w:rFonts w:hint="eastAsia" w:ascii="宋体" w:hAnsi="宋体" w:cs="Arial"/>
          <w:sz w:val="28"/>
          <w:szCs w:val="28"/>
        </w:rPr>
        <w:t>GB/T1499.1-2017</w:t>
      </w:r>
      <w:r>
        <w:rPr>
          <w:rFonts w:hint="eastAsia" w:ascii="宋体" w:hAnsi="宋体" w:eastAsia="宋体" w:cs="宋体"/>
          <w:color w:val="000000" w:themeColor="text1"/>
          <w:sz w:val="28"/>
          <w:szCs w:val="28"/>
          <w14:textFill>
            <w14:solidFill>
              <w14:schemeClr w14:val="tx1"/>
            </w14:solidFill>
          </w14:textFill>
        </w:rPr>
        <w:t>标准执行。</w:t>
      </w:r>
    </w:p>
    <w:p>
      <w:pPr>
        <w:numPr>
          <w:ilvl w:val="0"/>
          <w:numId w:val="3"/>
        </w:numPr>
        <w:spacing w:line="480" w:lineRule="exact"/>
        <w:ind w:firstLine="560" w:firstLineChars="200"/>
        <w:jc w:val="left"/>
        <w:rPr>
          <w:rFonts w:ascii="Calibri" w:hAnsi="Calibri" w:eastAsia="宋体" w:cs="Times New Roman"/>
          <w:sz w:val="28"/>
          <w:szCs w:val="28"/>
        </w:rPr>
      </w:pPr>
      <w:r>
        <w:rPr>
          <w:rFonts w:hint="eastAsia" w:ascii="Calibri" w:hAnsi="Calibri" w:eastAsia="宋体" w:cs="Times New Roman"/>
          <w:sz w:val="28"/>
          <w:szCs w:val="28"/>
        </w:rPr>
        <w:t>质量证明文件要求</w:t>
      </w:r>
      <w:r>
        <w:rPr>
          <w:rFonts w:hint="eastAsia" w:ascii="宋体" w:hAnsi="宋体" w:eastAsia="宋体" w:cs="Times New Roman"/>
          <w:sz w:val="28"/>
          <w:szCs w:val="28"/>
        </w:rPr>
        <w:t>为</w:t>
      </w:r>
      <w:r>
        <w:rPr>
          <w:rFonts w:hint="eastAsia" w:ascii="Calibri" w:hAnsi="Calibri" w:eastAsia="宋体" w:cs="Times New Roman"/>
          <w:sz w:val="28"/>
          <w:szCs w:val="28"/>
        </w:rPr>
        <w:t>：</w:t>
      </w:r>
    </w:p>
    <w:p>
      <w:pPr>
        <w:spacing w:line="480" w:lineRule="exact"/>
        <w:ind w:firstLine="560" w:firstLineChars="200"/>
        <w:jc w:val="left"/>
        <w:rPr>
          <w:rFonts w:ascii="Calibri" w:hAnsi="Calibri" w:eastAsia="宋体" w:cs="Arial"/>
          <w:sz w:val="28"/>
          <w:szCs w:val="28"/>
        </w:rPr>
      </w:pPr>
      <w:r>
        <w:rPr>
          <w:rFonts w:hint="eastAsia" w:ascii="Calibri" w:hAnsi="Calibri" w:eastAsia="宋体" w:cs="Arial"/>
          <w:sz w:val="28"/>
          <w:szCs w:val="28"/>
        </w:rPr>
        <w:t>乙方须提供生产厂家产品合格证或有效的材质报告文件共</w:t>
      </w:r>
      <w:r>
        <w:rPr>
          <w:rFonts w:hint="eastAsia" w:ascii="Calibri" w:hAnsi="Calibri" w:eastAsia="宋体" w:cs="Arial"/>
          <w:sz w:val="28"/>
          <w:szCs w:val="28"/>
          <w:u w:val="single"/>
        </w:rPr>
        <w:t xml:space="preserve"> 贰  </w:t>
      </w:r>
      <w:r>
        <w:rPr>
          <w:rFonts w:hint="eastAsia" w:ascii="Calibri" w:hAnsi="Calibri" w:eastAsia="宋体" w:cs="Arial"/>
          <w:sz w:val="28"/>
          <w:szCs w:val="28"/>
        </w:rPr>
        <w:t>份，复印的材质报告必须字迹清晰并加盖乙方有效印章。</w:t>
      </w:r>
    </w:p>
    <w:p>
      <w:pPr>
        <w:numPr>
          <w:ilvl w:val="0"/>
          <w:numId w:val="3"/>
        </w:numPr>
        <w:spacing w:line="480" w:lineRule="exact"/>
        <w:ind w:firstLine="560" w:firstLineChars="200"/>
        <w:jc w:val="left"/>
        <w:rPr>
          <w:rFonts w:ascii="Calibri" w:hAnsi="Calibri" w:eastAsia="宋体" w:cs="Arial"/>
          <w:bCs/>
          <w:sz w:val="28"/>
          <w:szCs w:val="28"/>
        </w:rPr>
      </w:pPr>
      <w:r>
        <w:rPr>
          <w:rFonts w:hint="eastAsia" w:ascii="Calibri" w:hAnsi="Calibri" w:eastAsia="宋体" w:cs="Times New Roman"/>
          <w:bCs/>
          <w:sz w:val="28"/>
          <w:szCs w:val="28"/>
        </w:rPr>
        <w:t>质量保证</w:t>
      </w:r>
    </w:p>
    <w:p>
      <w:pPr>
        <w:tabs>
          <w:tab w:val="left" w:pos="720"/>
          <w:tab w:val="left" w:pos="4860"/>
        </w:tabs>
        <w:spacing w:line="48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在供应甲方项目钢材供货工程缺陷责任期内均对所供应货物承担质量责任，因产品质量导致的损失应由乙方承担。</w:t>
      </w:r>
    </w:p>
    <w:p>
      <w:pPr>
        <w:tabs>
          <w:tab w:val="left" w:pos="720"/>
          <w:tab w:val="left" w:pos="4860"/>
        </w:tabs>
        <w:spacing w:line="480" w:lineRule="exact"/>
        <w:ind w:firstLine="560" w:firstLineChars="200"/>
        <w:rPr>
          <w:rFonts w:ascii="Calibri" w:hAnsi="Calibri" w:eastAsia="宋体" w:cs="Arial"/>
          <w:sz w:val="28"/>
          <w:szCs w:val="28"/>
        </w:rPr>
      </w:pPr>
      <w:r>
        <w:rPr>
          <w:rFonts w:hint="eastAsia" w:ascii="Calibri" w:hAnsi="Calibri" w:eastAsia="宋体" w:cs="Times New Roman"/>
          <w:sz w:val="28"/>
          <w:szCs w:val="28"/>
        </w:rPr>
        <w:t>（四）质量保证金</w:t>
      </w:r>
    </w:p>
    <w:p>
      <w:pPr>
        <w:spacing w:line="500" w:lineRule="exact"/>
        <w:ind w:firstLine="560" w:firstLineChars="200"/>
        <w:rPr>
          <w:rFonts w:ascii="宋体" w:hAnsi="宋体" w:eastAsia="宋体" w:cs="Arial"/>
          <w:color w:val="000000" w:themeColor="text1"/>
          <w:sz w:val="28"/>
          <w:szCs w:val="28"/>
          <w14:textFill>
            <w14:solidFill>
              <w14:schemeClr w14:val="tx1"/>
            </w14:solidFill>
          </w14:textFill>
        </w:rPr>
      </w:pPr>
      <w:r>
        <w:rPr>
          <w:rFonts w:hint="eastAsia" w:ascii="宋体" w:hAnsi="宋体" w:eastAsia="宋体" w:cs="Arial"/>
          <w:sz w:val="28"/>
          <w:szCs w:val="28"/>
        </w:rPr>
        <w:t>双方约定质量保证金</w:t>
      </w:r>
      <w:r>
        <w:rPr>
          <w:rFonts w:hint="eastAsia" w:ascii="Calibri" w:hAnsi="Calibri" w:eastAsia="宋体" w:cs="Arial"/>
          <w:sz w:val="28"/>
          <w:szCs w:val="28"/>
        </w:rPr>
        <w:t>（以下简称“质保金”）</w:t>
      </w:r>
      <w:r>
        <w:rPr>
          <w:rFonts w:hint="eastAsia" w:ascii="宋体" w:hAnsi="宋体" w:eastAsia="宋体" w:cs="Arial"/>
          <w:sz w:val="28"/>
          <w:szCs w:val="28"/>
        </w:rPr>
        <w:t>为货款金额的</w:t>
      </w:r>
      <w:r>
        <w:rPr>
          <w:rFonts w:hint="eastAsia" w:ascii="宋体" w:hAnsi="宋体" w:eastAsia="宋体" w:cs="Arial"/>
          <w:sz w:val="28"/>
          <w:szCs w:val="28"/>
          <w:u w:val="single"/>
        </w:rPr>
        <w:t xml:space="preserve"> 5 </w:t>
      </w:r>
      <w:r>
        <w:rPr>
          <w:rFonts w:hint="eastAsia" w:ascii="宋体" w:hAnsi="宋体" w:eastAsia="宋体" w:cs="Arial"/>
          <w:sz w:val="28"/>
          <w:szCs w:val="28"/>
        </w:rPr>
        <w:t>%（无息），在办理结算时，结算材料应明确每期结算的质保金金额，付款时</w:t>
      </w:r>
      <w:r>
        <w:rPr>
          <w:rFonts w:hint="eastAsia" w:ascii="宋体" w:hAnsi="宋体" w:eastAsia="宋体" w:cs="Arial"/>
          <w:color w:val="000000" w:themeColor="text1"/>
          <w:sz w:val="28"/>
          <w:szCs w:val="28"/>
          <w14:textFill>
            <w14:solidFill>
              <w14:schemeClr w14:val="tx1"/>
            </w14:solidFill>
          </w14:textFill>
        </w:rPr>
        <w:t>应扣除质保金金额；质保金根据货物质量情况及本合同第八条约定，在双方结算付款且无质量争议问题后次日起15日后由甲方退还。</w:t>
      </w:r>
    </w:p>
    <w:p>
      <w:pPr>
        <w:spacing w:line="500" w:lineRule="exact"/>
        <w:ind w:firstLine="562" w:firstLineChars="200"/>
        <w:rPr>
          <w:rFonts w:ascii="Calibri" w:hAnsi="Calibri" w:eastAsia="宋体" w:cs="Times New Roman"/>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第四条 </w:t>
      </w:r>
      <w:r>
        <w:rPr>
          <w:rFonts w:hint="eastAsia" w:ascii="Calibri" w:hAnsi="Calibri" w:eastAsia="宋体" w:cs="Times New Roman"/>
          <w:b/>
          <w:color w:val="000000" w:themeColor="text1"/>
          <w:sz w:val="28"/>
          <w:szCs w:val="28"/>
          <w14:textFill>
            <w14:solidFill>
              <w14:schemeClr w14:val="tx1"/>
            </w14:solidFill>
          </w14:textFill>
        </w:rPr>
        <w:t>货物交付</w:t>
      </w:r>
    </w:p>
    <w:p>
      <w:pPr>
        <w:numPr>
          <w:ilvl w:val="0"/>
          <w:numId w:val="4"/>
        </w:numPr>
        <w:spacing w:line="480" w:lineRule="exact"/>
        <w:ind w:firstLine="560" w:firstLineChars="200"/>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交付时间</w:t>
      </w:r>
    </w:p>
    <w:p>
      <w:pPr>
        <w:spacing w:line="560" w:lineRule="exact"/>
        <w:ind w:firstLine="700" w:firstLineChars="250"/>
        <w:rPr>
          <w:rFonts w:ascii="宋体" w:hAnsi="宋体" w:eastAsia="宋体" w:cs="Arial"/>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合同签订后</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3</w:t>
      </w:r>
      <w:r>
        <w:rPr>
          <w:rFonts w:hint="eastAsia" w:ascii="宋体" w:hAnsi="宋体" w:eastAsia="宋体" w:cs="宋体"/>
          <w:color w:val="000000" w:themeColor="text1"/>
          <w:kern w:val="0"/>
          <w:sz w:val="28"/>
          <w:szCs w:val="28"/>
          <w14:textFill>
            <w14:solidFill>
              <w14:schemeClr w14:val="tx1"/>
            </w14:solidFill>
          </w14:textFill>
        </w:rPr>
        <w:t>天内</w:t>
      </w:r>
      <w:r>
        <w:rPr>
          <w:rFonts w:hint="eastAsia" w:ascii="宋体" w:hAnsi="宋体" w:eastAsia="宋体" w:cs="宋体"/>
          <w:color w:val="000000" w:themeColor="text1"/>
          <w:kern w:val="0"/>
          <w:sz w:val="28"/>
          <w:szCs w:val="28"/>
          <w:lang w:val="en-US" w:eastAsia="zh-CN"/>
          <w14:textFill>
            <w14:solidFill>
              <w14:schemeClr w14:val="tx1"/>
            </w14:solidFill>
          </w14:textFill>
        </w:rPr>
        <w:t>交付</w:t>
      </w:r>
      <w:r>
        <w:rPr>
          <w:rFonts w:hint="eastAsia" w:ascii="宋体" w:hAnsi="宋体" w:eastAsia="宋体" w:cs="宋体"/>
          <w:color w:val="000000" w:themeColor="text1"/>
          <w:kern w:val="0"/>
          <w:sz w:val="28"/>
          <w:szCs w:val="28"/>
          <w14:textFill>
            <w14:solidFill>
              <w14:schemeClr w14:val="tx1"/>
            </w14:solidFill>
          </w14:textFill>
        </w:rPr>
        <w:t>全部货物</w:t>
      </w:r>
      <w:r>
        <w:rPr>
          <w:rFonts w:hint="eastAsia" w:ascii="宋体" w:hAnsi="宋体" w:eastAsia="宋体" w:cs="Arial"/>
          <w:color w:val="000000" w:themeColor="text1"/>
          <w:sz w:val="28"/>
          <w:szCs w:val="28"/>
          <w14:textFill>
            <w14:solidFill>
              <w14:schemeClr w14:val="tx1"/>
            </w14:solidFill>
          </w14:textFill>
        </w:rPr>
        <w:t>。</w:t>
      </w:r>
    </w:p>
    <w:p>
      <w:pPr>
        <w:numPr>
          <w:ilvl w:val="0"/>
          <w:numId w:val="4"/>
        </w:numPr>
        <w:spacing w:line="48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交货地点</w:t>
      </w:r>
    </w:p>
    <w:p>
      <w:pPr>
        <w:spacing w:line="480" w:lineRule="exact"/>
        <w:ind w:firstLine="560" w:firstLineChars="200"/>
        <w:rPr>
          <w:rFonts w:ascii="Calibri" w:hAnsi="Calibri" w:eastAsia="宋体" w:cs="Arial"/>
          <w:sz w:val="28"/>
          <w:szCs w:val="28"/>
        </w:rPr>
      </w:pPr>
      <w:r>
        <w:rPr>
          <w:rFonts w:hint="eastAsia" w:ascii="宋体" w:hAnsi="宋体" w:eastAsia="宋体" w:cs="宋体"/>
          <w:color w:val="000000"/>
          <w:kern w:val="0"/>
          <w:sz w:val="28"/>
          <w:szCs w:val="28"/>
        </w:rPr>
        <w:t>柳州市鹧鸪江柳钢物流园内</w:t>
      </w:r>
      <w:r>
        <w:rPr>
          <w:rFonts w:hint="eastAsia" w:ascii="Calibri" w:hAnsi="Calibri" w:eastAsia="宋体" w:cs="Arial"/>
          <w:sz w:val="28"/>
          <w:szCs w:val="28"/>
        </w:rPr>
        <w:t>。</w:t>
      </w:r>
    </w:p>
    <w:p>
      <w:pPr>
        <w:numPr>
          <w:ilvl w:val="0"/>
          <w:numId w:val="4"/>
        </w:numPr>
        <w:spacing w:line="48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交货方式</w:t>
      </w:r>
    </w:p>
    <w:p>
      <w:pPr>
        <w:widowControl/>
        <w:snapToGrid w:val="0"/>
        <w:spacing w:line="480" w:lineRule="exact"/>
        <w:ind w:firstLine="560" w:firstLineChars="200"/>
        <w:jc w:val="left"/>
        <w:rPr>
          <w:rFonts w:ascii="Calibri" w:hAnsi="Calibri" w:eastAsia="宋体" w:cs="Times New Roman"/>
          <w:kern w:val="0"/>
          <w:sz w:val="28"/>
          <w:szCs w:val="28"/>
        </w:rPr>
      </w:pPr>
      <w:r>
        <w:rPr>
          <w:rFonts w:hint="eastAsia" w:ascii="Calibri" w:hAnsi="Calibri" w:eastAsia="宋体" w:cs="Arial"/>
          <w:kern w:val="0"/>
          <w:sz w:val="28"/>
          <w:szCs w:val="28"/>
        </w:rPr>
        <w:t>乙方通过</w:t>
      </w:r>
      <w:r>
        <w:rPr>
          <w:rFonts w:hint="eastAsia" w:ascii="Calibri" w:hAnsi="Calibri" w:eastAsia="宋体" w:cs="Arial"/>
          <w:kern w:val="0"/>
          <w:sz w:val="28"/>
          <w:szCs w:val="28"/>
          <w:u w:val="single"/>
        </w:rPr>
        <w:t xml:space="preserve">  汽运（方式）</w:t>
      </w:r>
      <w:r>
        <w:rPr>
          <w:rFonts w:hint="eastAsia" w:ascii="Calibri" w:hAnsi="Calibri" w:eastAsia="宋体" w:cs="Arial"/>
          <w:kern w:val="0"/>
          <w:sz w:val="28"/>
          <w:szCs w:val="28"/>
        </w:rPr>
        <w:t>送货至甲方指定地点；乙方至少应在货物运抵指定地点前</w:t>
      </w:r>
      <w:r>
        <w:rPr>
          <w:rFonts w:hint="eastAsia" w:ascii="Calibri" w:hAnsi="Calibri" w:eastAsia="宋体" w:cs="Arial"/>
          <w:kern w:val="0"/>
          <w:sz w:val="28"/>
          <w:szCs w:val="28"/>
          <w:u w:val="single"/>
        </w:rPr>
        <w:t xml:space="preserve"> 24 </w:t>
      </w:r>
      <w:r>
        <w:rPr>
          <w:rFonts w:hint="eastAsia" w:ascii="Calibri" w:hAnsi="Calibri" w:eastAsia="宋体" w:cs="Arial"/>
          <w:kern w:val="0"/>
          <w:sz w:val="28"/>
          <w:szCs w:val="28"/>
        </w:rPr>
        <w:t>个小时通知甲方作接货准备。</w:t>
      </w:r>
    </w:p>
    <w:p>
      <w:pPr>
        <w:numPr>
          <w:ilvl w:val="0"/>
          <w:numId w:val="4"/>
        </w:numPr>
        <w:spacing w:line="48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包装标准</w:t>
      </w:r>
    </w:p>
    <w:p>
      <w:pPr>
        <w:spacing w:line="480" w:lineRule="exact"/>
        <w:ind w:firstLine="560" w:firstLineChars="200"/>
        <w:rPr>
          <w:rFonts w:ascii="Calibri" w:hAnsi="Calibri" w:eastAsia="宋体" w:cs="Times New Roman"/>
          <w:kern w:val="0"/>
          <w:sz w:val="28"/>
          <w:szCs w:val="28"/>
        </w:rPr>
      </w:pPr>
      <w:r>
        <w:rPr>
          <w:rFonts w:hint="eastAsia" w:ascii="宋体" w:hAnsi="宋体" w:eastAsia="宋体" w:cs="Times New Roman"/>
          <w:kern w:val="0"/>
          <w:sz w:val="28"/>
          <w:szCs w:val="28"/>
        </w:rPr>
        <w:t>乙方保证货物包装方式符合国家、行业规定的标准或行业惯例，与运输方式相适应，</w:t>
      </w:r>
      <w:r>
        <w:rPr>
          <w:rFonts w:hint="eastAsia" w:ascii="Calibri" w:hAnsi="Calibri" w:eastAsia="宋体" w:cs="Times New Roman"/>
          <w:kern w:val="0"/>
          <w:sz w:val="28"/>
          <w:szCs w:val="28"/>
        </w:rPr>
        <w:t>使货物受到充分的保护，包装足以承受整个过程中的运输、转运、装卸、贮存等，并应考虑到运输途中各种不利情况。包装方式的确定由乙方负责，货物运至现场交付以前货物有任何损坏均由乙方负责。</w:t>
      </w:r>
    </w:p>
    <w:p>
      <w:pPr>
        <w:numPr>
          <w:ilvl w:val="0"/>
          <w:numId w:val="4"/>
        </w:numPr>
        <w:spacing w:line="48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交付义务</w:t>
      </w:r>
    </w:p>
    <w:p>
      <w:pPr>
        <w:widowControl/>
        <w:snapToGrid w:val="0"/>
        <w:spacing w:line="480" w:lineRule="exact"/>
        <w:ind w:firstLine="560" w:firstLineChars="200"/>
        <w:jc w:val="left"/>
        <w:rPr>
          <w:rFonts w:ascii="Calibri" w:hAnsi="Calibri" w:eastAsia="宋体" w:cs="Times New Roman"/>
          <w:kern w:val="0"/>
          <w:sz w:val="28"/>
          <w:szCs w:val="28"/>
        </w:rPr>
      </w:pPr>
      <w:r>
        <w:rPr>
          <w:rFonts w:hint="eastAsia" w:ascii="Calibri" w:hAnsi="Calibri" w:eastAsia="宋体" w:cs="Times New Roman"/>
          <w:kern w:val="0"/>
          <w:sz w:val="28"/>
          <w:szCs w:val="28"/>
        </w:rPr>
        <w:t>1、如乙方提前交付货物的，须事先通知甲方并经甲方同意；若乙方未通知甲方，甲方可以拒收提前交付的货物；经双方确认后，因保管或仓储货物产生的一切费用由乙方承担，甲方可从应付货款中扣除。</w:t>
      </w:r>
    </w:p>
    <w:p>
      <w:pPr>
        <w:widowControl/>
        <w:snapToGrid w:val="0"/>
        <w:spacing w:line="480" w:lineRule="exact"/>
        <w:ind w:firstLine="560" w:firstLineChars="200"/>
        <w:jc w:val="left"/>
        <w:rPr>
          <w:rFonts w:hint="eastAsia" w:ascii="宋体" w:hAnsi="宋体" w:eastAsia="宋体" w:cs="Arial"/>
          <w:kern w:val="0"/>
          <w:sz w:val="28"/>
          <w:szCs w:val="28"/>
        </w:rPr>
      </w:pPr>
      <w:r>
        <w:rPr>
          <w:rFonts w:hint="eastAsia" w:ascii="Times New Roman" w:hAnsi="Times New Roman" w:eastAsia="宋体" w:cs="Arial"/>
          <w:kern w:val="0"/>
          <w:sz w:val="28"/>
          <w:szCs w:val="28"/>
        </w:rPr>
        <w:t>2、乙方每次发货时向甲方开具销售单据</w:t>
      </w:r>
      <w:r>
        <w:rPr>
          <w:rFonts w:hint="eastAsia" w:ascii="宋体" w:hAnsi="宋体" w:eastAsia="宋体" w:cs="Arial"/>
          <w:kern w:val="0"/>
          <w:sz w:val="28"/>
          <w:szCs w:val="28"/>
        </w:rPr>
        <w:t>（形式包括货物调拨单、交货确认书、货权转移凭证、提货单</w:t>
      </w:r>
      <w:r>
        <w:rPr>
          <w:rFonts w:hint="eastAsia" w:ascii="Times New Roman" w:hAnsi="Times New Roman" w:eastAsia="宋体" w:cs="Arial"/>
          <w:kern w:val="0"/>
          <w:sz w:val="28"/>
          <w:szCs w:val="28"/>
        </w:rPr>
        <w:t>等，均统称为“销售单据”）</w:t>
      </w:r>
      <w:r>
        <w:rPr>
          <w:rFonts w:hint="eastAsia" w:ascii="宋体" w:hAnsi="宋体" w:eastAsia="宋体" w:cs="Arial"/>
          <w:kern w:val="0"/>
          <w:sz w:val="28"/>
          <w:szCs w:val="28"/>
        </w:rPr>
        <w:t>，注明</w:t>
      </w:r>
      <w:r>
        <w:rPr>
          <w:rFonts w:hint="eastAsia" w:ascii="宋体" w:hAnsi="宋体" w:eastAsia="宋体" w:cs="宋体"/>
          <w:bCs/>
          <w:kern w:val="0"/>
          <w:sz w:val="28"/>
          <w:szCs w:val="28"/>
        </w:rPr>
        <w:t>货物名称、规格型号、数量、单价、生产厂家等信息，并由乙方授权人签名或</w:t>
      </w:r>
      <w:r>
        <w:rPr>
          <w:rFonts w:hint="eastAsia" w:ascii="宋体" w:hAnsi="宋体" w:eastAsia="宋体" w:cs="宋体"/>
          <w:bCs/>
          <w:kern w:val="0"/>
          <w:sz w:val="28"/>
          <w:szCs w:val="28"/>
          <w:lang w:eastAsia="zh-TW"/>
        </w:rPr>
        <w:t>加盖</w:t>
      </w:r>
      <w:r>
        <w:rPr>
          <w:rFonts w:hint="eastAsia" w:ascii="宋体" w:hAnsi="宋体" w:eastAsia="宋体" w:cs="宋体"/>
          <w:bCs/>
          <w:kern w:val="0"/>
          <w:sz w:val="28"/>
          <w:szCs w:val="28"/>
        </w:rPr>
        <w:t>乙方印章</w:t>
      </w:r>
      <w:r>
        <w:rPr>
          <w:rFonts w:hint="eastAsia" w:ascii="宋体" w:hAnsi="宋体" w:eastAsia="宋体" w:cs="宋体"/>
          <w:bCs/>
          <w:kern w:val="0"/>
          <w:sz w:val="28"/>
          <w:szCs w:val="28"/>
          <w:lang w:eastAsia="zh-TW"/>
        </w:rPr>
        <w:t>，</w:t>
      </w:r>
      <w:r>
        <w:rPr>
          <w:rFonts w:hint="eastAsia" w:ascii="宋体" w:hAnsi="宋体" w:eastAsia="宋体" w:cs="宋体"/>
          <w:bCs/>
          <w:kern w:val="0"/>
          <w:sz w:val="28"/>
          <w:szCs w:val="28"/>
        </w:rPr>
        <w:t>否则甲方有权拒绝签收；销售单据</w:t>
      </w:r>
      <w:r>
        <w:rPr>
          <w:rFonts w:hint="eastAsia" w:ascii="宋体" w:hAnsi="宋体" w:eastAsia="宋体" w:cs="Arial"/>
          <w:kern w:val="0"/>
          <w:sz w:val="28"/>
          <w:szCs w:val="28"/>
        </w:rPr>
        <w:t>由甲方授权人验收后，按实收数量签字或加盖印章，作为结算依据。</w:t>
      </w:r>
    </w:p>
    <w:p>
      <w:pPr>
        <w:spacing w:line="500" w:lineRule="exact"/>
        <w:ind w:firstLine="560" w:firstLineChars="200"/>
        <w:rPr>
          <w:rFonts w:hint="eastAsia" w:ascii="宋体" w:hAnsi="宋体" w:eastAsia="宋体" w:cs="Arial"/>
          <w:kern w:val="0"/>
          <w:sz w:val="28"/>
          <w:szCs w:val="28"/>
        </w:rPr>
      </w:pPr>
      <w:r>
        <w:rPr>
          <w:rFonts w:hint="eastAsia" w:ascii="宋体" w:hAnsi="宋体" w:eastAsia="宋体" w:cs="Arial"/>
          <w:kern w:val="0"/>
          <w:sz w:val="28"/>
          <w:szCs w:val="28"/>
          <w:highlight w:val="none"/>
          <w:lang w:val="en-US" w:eastAsia="zh-CN"/>
        </w:rPr>
        <w:t>3、</w:t>
      </w:r>
      <w:r>
        <w:rPr>
          <w:rFonts w:hint="eastAsia" w:ascii="Calibri" w:hAnsi="Calibri" w:eastAsia="宋体" w:cs="宋体"/>
          <w:sz w:val="28"/>
          <w:szCs w:val="28"/>
          <w:highlight w:val="none"/>
          <w:lang w:val="en-US" w:eastAsia="zh-CN"/>
        </w:rPr>
        <w:t>乙方</w:t>
      </w:r>
      <w:r>
        <w:rPr>
          <w:rFonts w:hint="eastAsia" w:ascii="Times New Roman" w:hAnsi="Times New Roman" w:eastAsia="宋体" w:cs="Arial"/>
          <w:kern w:val="0"/>
          <w:sz w:val="28"/>
          <w:szCs w:val="28"/>
          <w:highlight w:val="none"/>
        </w:rPr>
        <w:t>“销售单据”</w:t>
      </w:r>
      <w:r>
        <w:rPr>
          <w:rFonts w:hint="eastAsia" w:ascii="Times New Roman" w:hAnsi="Times New Roman" w:eastAsia="宋体" w:cs="Arial"/>
          <w:kern w:val="0"/>
          <w:sz w:val="28"/>
          <w:szCs w:val="28"/>
          <w:highlight w:val="none"/>
          <w:lang w:val="en-US" w:eastAsia="zh-CN"/>
        </w:rPr>
        <w:t>日期</w:t>
      </w:r>
      <w:r>
        <w:rPr>
          <w:rFonts w:hint="eastAsia" w:ascii="Calibri" w:hAnsi="Calibri" w:eastAsia="宋体" w:cs="宋体"/>
          <w:sz w:val="28"/>
          <w:szCs w:val="28"/>
          <w:highlight w:val="none"/>
          <w:lang w:val="en-US" w:eastAsia="zh-CN"/>
        </w:rPr>
        <w:t>早于合同签订日期，不影响单据执行效力。</w:t>
      </w:r>
    </w:p>
    <w:p>
      <w:pPr>
        <w:widowControl/>
        <w:snapToGrid w:val="0"/>
        <w:spacing w:line="480" w:lineRule="exact"/>
        <w:ind w:firstLine="562" w:firstLineChars="200"/>
        <w:jc w:val="left"/>
        <w:rPr>
          <w:rFonts w:ascii="Calibri" w:hAnsi="Calibri" w:eastAsia="宋体" w:cs="Arial"/>
          <w:b/>
          <w:kern w:val="0"/>
          <w:sz w:val="28"/>
          <w:szCs w:val="28"/>
        </w:rPr>
      </w:pPr>
      <w:r>
        <w:rPr>
          <w:rFonts w:hint="eastAsia" w:ascii="Calibri" w:hAnsi="Calibri" w:eastAsia="宋体" w:cs="Arial"/>
          <w:b/>
          <w:kern w:val="0"/>
          <w:sz w:val="28"/>
          <w:szCs w:val="28"/>
        </w:rPr>
        <w:t>第五条 所有权转移</w:t>
      </w:r>
    </w:p>
    <w:p>
      <w:pPr>
        <w:widowControl/>
        <w:snapToGrid w:val="0"/>
        <w:spacing w:line="480" w:lineRule="exact"/>
        <w:ind w:firstLine="560" w:firstLineChars="200"/>
        <w:jc w:val="left"/>
        <w:rPr>
          <w:rFonts w:ascii="Calibri" w:hAnsi="Calibri" w:eastAsia="宋体" w:cs="宋体"/>
          <w:bCs/>
          <w:kern w:val="0"/>
          <w:sz w:val="28"/>
          <w:szCs w:val="28"/>
        </w:rPr>
      </w:pPr>
      <w:r>
        <w:rPr>
          <w:rFonts w:hint="eastAsia" w:ascii="Calibri" w:hAnsi="Calibri" w:eastAsia="宋体" w:cs="Arial"/>
          <w:kern w:val="0"/>
          <w:sz w:val="28"/>
          <w:szCs w:val="28"/>
        </w:rPr>
        <w:t>货物所有权的转移</w:t>
      </w:r>
      <w:r>
        <w:rPr>
          <w:rFonts w:hint="eastAsia" w:ascii="宋体" w:hAnsi="宋体" w:eastAsia="宋体" w:cs="Times New Roman"/>
          <w:kern w:val="0"/>
          <w:sz w:val="28"/>
          <w:szCs w:val="28"/>
        </w:rPr>
        <w:t>结点为</w:t>
      </w:r>
      <w:r>
        <w:rPr>
          <w:rFonts w:hint="eastAsia" w:ascii="Calibri" w:hAnsi="Calibri" w:eastAsia="宋体" w:cs="Arial"/>
          <w:kern w:val="0"/>
          <w:sz w:val="28"/>
          <w:szCs w:val="28"/>
        </w:rPr>
        <w:t>：自</w:t>
      </w:r>
      <w:r>
        <w:rPr>
          <w:rFonts w:hint="eastAsia" w:ascii="Calibri" w:hAnsi="Calibri" w:eastAsia="宋体" w:cs="宋体"/>
          <w:bCs/>
          <w:kern w:val="0"/>
          <w:sz w:val="28"/>
          <w:szCs w:val="28"/>
        </w:rPr>
        <w:t>乙方送货到甲方指定交货地点，卸货</w:t>
      </w:r>
      <w:r>
        <w:rPr>
          <w:rFonts w:hint="eastAsia" w:ascii="Calibri" w:hAnsi="Calibri" w:eastAsia="宋体" w:cs="宋体"/>
          <w:bCs/>
          <w:kern w:val="0"/>
          <w:sz w:val="28"/>
          <w:szCs w:val="28"/>
          <w:lang w:eastAsia="zh-TW"/>
        </w:rPr>
        <w:t>完成交</w:t>
      </w:r>
      <w:r>
        <w:rPr>
          <w:rFonts w:hint="eastAsia" w:ascii="Calibri" w:hAnsi="Calibri" w:eastAsia="宋体" w:cs="宋体"/>
          <w:bCs/>
          <w:kern w:val="0"/>
          <w:sz w:val="28"/>
          <w:szCs w:val="28"/>
        </w:rPr>
        <w:t>付时起转</w:t>
      </w:r>
      <w:r>
        <w:rPr>
          <w:rFonts w:hint="eastAsia" w:ascii="Calibri" w:hAnsi="Calibri" w:eastAsia="宋体" w:cs="宋体"/>
          <w:bCs/>
          <w:kern w:val="0"/>
          <w:sz w:val="28"/>
          <w:szCs w:val="28"/>
          <w:lang w:eastAsia="zh-TW"/>
        </w:rPr>
        <w:t>移</w:t>
      </w:r>
      <w:r>
        <w:rPr>
          <w:rFonts w:hint="eastAsia" w:ascii="Calibri" w:hAnsi="Calibri" w:eastAsia="宋体" w:cs="宋体"/>
          <w:bCs/>
          <w:kern w:val="0"/>
          <w:sz w:val="28"/>
          <w:szCs w:val="28"/>
        </w:rPr>
        <w:t>至甲方。</w:t>
      </w:r>
    </w:p>
    <w:p>
      <w:pPr>
        <w:spacing w:line="480" w:lineRule="exact"/>
        <w:ind w:firstLine="562" w:firstLineChars="200"/>
        <w:jc w:val="left"/>
        <w:rPr>
          <w:rFonts w:ascii="Calibri" w:hAnsi="Calibri" w:eastAsia="宋体" w:cs="Times New Roman"/>
          <w:b/>
          <w:sz w:val="28"/>
          <w:szCs w:val="28"/>
        </w:rPr>
      </w:pPr>
      <w:r>
        <w:rPr>
          <w:rFonts w:hint="eastAsia" w:ascii="Calibri" w:hAnsi="Calibri" w:eastAsia="宋体" w:cs="Times New Roman"/>
          <w:b/>
          <w:sz w:val="28"/>
          <w:szCs w:val="28"/>
        </w:rPr>
        <w:t>第六条 收货及质量问题处理</w:t>
      </w:r>
    </w:p>
    <w:p>
      <w:pPr>
        <w:numPr>
          <w:ilvl w:val="0"/>
          <w:numId w:val="5"/>
        </w:numPr>
        <w:tabs>
          <w:tab w:val="left" w:pos="720"/>
          <w:tab w:val="left" w:pos="4860"/>
        </w:tabs>
        <w:spacing w:line="480" w:lineRule="exact"/>
        <w:ind w:firstLine="560" w:firstLineChars="200"/>
        <w:rPr>
          <w:rFonts w:ascii="Calibri" w:hAnsi="Calibri" w:eastAsia="宋体" w:cs="Times New Roman"/>
          <w:kern w:val="0"/>
          <w:sz w:val="28"/>
          <w:szCs w:val="28"/>
        </w:rPr>
      </w:pPr>
      <w:r>
        <w:rPr>
          <w:rFonts w:hint="eastAsia" w:ascii="Calibri" w:hAnsi="Calibri" w:eastAsia="宋体" w:cs="Times New Roman"/>
          <w:kern w:val="0"/>
          <w:sz w:val="28"/>
          <w:szCs w:val="28"/>
        </w:rPr>
        <w:t>货物签收</w:t>
      </w:r>
    </w:p>
    <w:p>
      <w:pPr>
        <w:tabs>
          <w:tab w:val="left" w:pos="720"/>
          <w:tab w:val="left" w:pos="4860"/>
        </w:tabs>
        <w:spacing w:line="480" w:lineRule="exact"/>
        <w:ind w:firstLine="560" w:firstLineChars="200"/>
        <w:rPr>
          <w:rFonts w:ascii="Calibri" w:hAnsi="Calibri" w:eastAsia="宋体" w:cs="Times New Roman"/>
          <w:kern w:val="0"/>
          <w:sz w:val="28"/>
          <w:szCs w:val="28"/>
        </w:rPr>
      </w:pPr>
      <w:r>
        <w:rPr>
          <w:rFonts w:hint="eastAsia" w:ascii="Calibri" w:hAnsi="Calibri" w:eastAsia="宋体" w:cs="Times New Roman"/>
          <w:kern w:val="0"/>
          <w:sz w:val="28"/>
          <w:szCs w:val="28"/>
        </w:rPr>
        <w:t>货物到达交货地点后，由甲方（</w:t>
      </w:r>
      <w:r>
        <w:rPr>
          <w:rFonts w:hint="eastAsia" w:ascii="Calibri" w:hAnsi="Calibri" w:eastAsia="宋体" w:cs="Times New Roman"/>
          <w:sz w:val="28"/>
          <w:szCs w:val="28"/>
        </w:rPr>
        <w:t>或甲方指定的收货方）</w:t>
      </w:r>
      <w:r>
        <w:rPr>
          <w:rFonts w:hint="eastAsia" w:ascii="Calibri" w:hAnsi="Calibri" w:eastAsia="宋体" w:cs="Times New Roman"/>
          <w:kern w:val="0"/>
          <w:sz w:val="28"/>
          <w:szCs w:val="28"/>
        </w:rPr>
        <w:t>及乙方送货人员对货物的包装、外观、产品标识、规格型号、数量等进行初步清点，</w:t>
      </w:r>
      <w:r>
        <w:rPr>
          <w:rFonts w:hint="eastAsia" w:ascii="Calibri" w:hAnsi="Calibri" w:eastAsia="宋体" w:cs="Times New Roman"/>
          <w:sz w:val="28"/>
          <w:szCs w:val="28"/>
        </w:rPr>
        <w:t>由甲（或甲方指定的收货方）乙双方签字</w:t>
      </w:r>
      <w:r>
        <w:rPr>
          <w:rFonts w:hint="eastAsia" w:ascii="宋体" w:hAnsi="宋体" w:eastAsia="宋体" w:cs="Times New Roman"/>
          <w:sz w:val="28"/>
          <w:szCs w:val="28"/>
        </w:rPr>
        <w:t>或加盖</w:t>
      </w:r>
      <w:r>
        <w:rPr>
          <w:rFonts w:hint="eastAsia" w:ascii="宋体" w:hAnsi="宋体" w:eastAsia="宋体" w:cs="宋体"/>
          <w:sz w:val="28"/>
          <w:szCs w:val="28"/>
        </w:rPr>
        <w:t>印章</w:t>
      </w:r>
      <w:r>
        <w:rPr>
          <w:rFonts w:hint="eastAsia" w:ascii="Calibri" w:hAnsi="Calibri" w:eastAsia="宋体" w:cs="Times New Roman"/>
          <w:sz w:val="28"/>
          <w:szCs w:val="28"/>
        </w:rPr>
        <w:t>确认完成签收，该签收单据仅作为对账结算的依据</w:t>
      </w:r>
      <w:r>
        <w:rPr>
          <w:rFonts w:hint="eastAsia" w:ascii="Calibri" w:hAnsi="Calibri" w:eastAsia="宋体" w:cs="Times New Roman"/>
          <w:kern w:val="0"/>
          <w:sz w:val="28"/>
          <w:szCs w:val="28"/>
        </w:rPr>
        <w:t>，仅说明甲方对实际接收进场的产品在数量上无异议，产品外观亦无明显瑕疵，并不作为证明实际接收进场的产品质量符合合同约定的依据。</w:t>
      </w:r>
      <w:r>
        <w:rPr>
          <w:rFonts w:hint="eastAsia" w:ascii="宋体" w:hAnsi="宋体" w:eastAsia="宋体" w:cs="Times New Roman"/>
          <w:sz w:val="28"/>
          <w:szCs w:val="28"/>
        </w:rPr>
        <w:t>货物经甲方</w:t>
      </w:r>
      <w:r>
        <w:rPr>
          <w:rFonts w:hint="eastAsia" w:ascii="Calibri" w:hAnsi="Calibri" w:eastAsia="宋体" w:cs="Times New Roman"/>
          <w:kern w:val="0"/>
          <w:sz w:val="28"/>
          <w:szCs w:val="28"/>
        </w:rPr>
        <w:t>（</w:t>
      </w:r>
      <w:r>
        <w:rPr>
          <w:rFonts w:hint="eastAsia" w:ascii="Calibri" w:hAnsi="Calibri" w:eastAsia="宋体" w:cs="Times New Roman"/>
          <w:sz w:val="28"/>
          <w:szCs w:val="28"/>
        </w:rPr>
        <w:t>或甲方指定的收货方）</w:t>
      </w:r>
      <w:r>
        <w:rPr>
          <w:rFonts w:hint="eastAsia" w:ascii="宋体" w:hAnsi="宋体" w:eastAsia="宋体" w:cs="Times New Roman"/>
          <w:sz w:val="28"/>
          <w:szCs w:val="28"/>
        </w:rPr>
        <w:t>签收后或在甲方使用中，发现货物存在质量问题或不符合双方约定标准的，甲方仍有权退货或要求乙方承担相应责任。</w:t>
      </w:r>
    </w:p>
    <w:p>
      <w:pPr>
        <w:numPr>
          <w:ilvl w:val="0"/>
          <w:numId w:val="5"/>
        </w:numPr>
        <w:tabs>
          <w:tab w:val="left" w:pos="720"/>
          <w:tab w:val="left" w:pos="4860"/>
        </w:tabs>
        <w:spacing w:line="480" w:lineRule="exact"/>
        <w:ind w:firstLine="560" w:firstLineChars="200"/>
        <w:rPr>
          <w:rFonts w:ascii="Calibri" w:hAnsi="Calibri" w:eastAsia="宋体" w:cs="Times New Roman"/>
          <w:kern w:val="0"/>
          <w:sz w:val="28"/>
          <w:szCs w:val="28"/>
        </w:rPr>
      </w:pPr>
      <w:r>
        <w:rPr>
          <w:rFonts w:hint="eastAsia" w:ascii="Calibri" w:hAnsi="Calibri" w:eastAsia="宋体" w:cs="Times New Roman"/>
          <w:kern w:val="0"/>
          <w:sz w:val="28"/>
          <w:szCs w:val="28"/>
        </w:rPr>
        <w:t>质量检验</w:t>
      </w:r>
    </w:p>
    <w:p>
      <w:pPr>
        <w:numPr>
          <w:ilvl w:val="0"/>
          <w:numId w:val="6"/>
        </w:numPr>
        <w:tabs>
          <w:tab w:val="left" w:pos="720"/>
          <w:tab w:val="left" w:pos="4860"/>
        </w:tabs>
        <w:spacing w:line="480" w:lineRule="exact"/>
        <w:ind w:firstLine="560" w:firstLineChars="200"/>
        <w:rPr>
          <w:rFonts w:ascii="Calibri" w:hAnsi="Calibri" w:eastAsia="宋体" w:cs="Times New Roman"/>
          <w:sz w:val="28"/>
          <w:szCs w:val="28"/>
        </w:rPr>
      </w:pPr>
      <w:r>
        <w:rPr>
          <w:rFonts w:hint="eastAsia" w:ascii="宋体" w:hAnsi="宋体" w:eastAsia="宋体" w:cs="Times New Roman"/>
          <w:sz w:val="28"/>
          <w:szCs w:val="28"/>
        </w:rPr>
        <w:t>验收</w:t>
      </w:r>
    </w:p>
    <w:p>
      <w:pPr>
        <w:tabs>
          <w:tab w:val="left" w:pos="720"/>
          <w:tab w:val="left" w:pos="4860"/>
        </w:tabs>
        <w:spacing w:line="480" w:lineRule="exact"/>
        <w:ind w:firstLine="560" w:firstLineChars="200"/>
        <w:rPr>
          <w:rFonts w:ascii="宋体" w:hAnsi="宋体" w:eastAsia="宋体" w:cs="Arial"/>
          <w:sz w:val="28"/>
          <w:szCs w:val="28"/>
        </w:rPr>
      </w:pPr>
      <w:r>
        <w:rPr>
          <w:rFonts w:hint="eastAsia" w:ascii="宋体" w:hAnsi="宋体" w:eastAsia="宋体" w:cs="Times New Roman"/>
          <w:sz w:val="28"/>
          <w:szCs w:val="28"/>
        </w:rPr>
        <w:t>按照</w:t>
      </w:r>
      <w:r>
        <w:rPr>
          <w:rFonts w:hint="eastAsia" w:ascii="宋体" w:hAnsi="宋体" w:eastAsia="宋体" w:cs="Times New Roman"/>
          <w:sz w:val="28"/>
          <w:szCs w:val="28"/>
          <w:u w:val="single"/>
        </w:rPr>
        <w:t>_</w:t>
      </w:r>
      <w:r>
        <w:rPr>
          <w:u w:val="single"/>
        </w:rPr>
        <w:t xml:space="preserve"> </w:t>
      </w:r>
      <w:r>
        <w:rPr>
          <w:rFonts w:ascii="宋体" w:hAnsi="宋体" w:eastAsia="宋体" w:cs="Times New Roman"/>
          <w:sz w:val="28"/>
          <w:szCs w:val="28"/>
          <w:u w:val="single"/>
        </w:rPr>
        <w:t>\</w:t>
      </w:r>
      <w:r>
        <w:rPr>
          <w:rFonts w:hint="eastAsia" w:ascii="宋体" w:hAnsi="宋体" w:eastAsia="宋体" w:cs="Times New Roman"/>
          <w:sz w:val="28"/>
          <w:szCs w:val="28"/>
          <w:u w:val="single"/>
        </w:rPr>
        <w:t>_</w:t>
      </w:r>
      <w:r>
        <w:rPr>
          <w:rFonts w:hint="eastAsia" w:ascii="宋体" w:hAnsi="宋体" w:eastAsia="宋体" w:cs="Times New Roman"/>
          <w:sz w:val="28"/>
          <w:szCs w:val="28"/>
        </w:rPr>
        <w:t>_方式进行，质量验收以</w:t>
      </w:r>
      <w:r>
        <w:rPr>
          <w:rFonts w:hint="eastAsia" w:ascii="宋体" w:hAnsi="宋体" w:eastAsia="宋体" w:cs="Times New Roman"/>
          <w:sz w:val="28"/>
          <w:szCs w:val="28"/>
          <w:u w:val="single"/>
        </w:rPr>
        <w:t>__</w:t>
      </w:r>
      <w:r>
        <w:rPr>
          <w:rFonts w:hint="eastAsia" w:ascii="Calibri" w:hAnsi="Calibri" w:eastAsia="宋体" w:cs="Arial"/>
          <w:sz w:val="28"/>
          <w:szCs w:val="28"/>
          <w:u w:val="single"/>
        </w:rPr>
        <w:t>生产厂家产品合格证或有效的材质报告文件</w:t>
      </w:r>
      <w:r>
        <w:rPr>
          <w:rFonts w:hint="eastAsia" w:ascii="宋体" w:hAnsi="宋体" w:eastAsia="宋体" w:cs="Times New Roman"/>
          <w:sz w:val="28"/>
          <w:szCs w:val="28"/>
          <w:u w:val="single"/>
        </w:rPr>
        <w:t>_</w:t>
      </w:r>
      <w:r>
        <w:rPr>
          <w:rFonts w:hint="eastAsia" w:ascii="宋体" w:hAnsi="宋体" w:eastAsia="宋体" w:cs="Times New Roman"/>
          <w:sz w:val="28"/>
          <w:szCs w:val="28"/>
        </w:rPr>
        <w:t>为依据，甲方有权抽样复测</w:t>
      </w:r>
      <w:r>
        <w:rPr>
          <w:rFonts w:hint="eastAsia" w:ascii="宋体" w:hAnsi="宋体" w:eastAsia="宋体" w:cs="Arial"/>
          <w:sz w:val="28"/>
          <w:szCs w:val="28"/>
        </w:rPr>
        <w:t>。</w:t>
      </w:r>
    </w:p>
    <w:p>
      <w:pPr>
        <w:tabs>
          <w:tab w:val="left" w:pos="720"/>
          <w:tab w:val="left" w:pos="4860"/>
        </w:tabs>
        <w:spacing w:line="500" w:lineRule="exact"/>
        <w:ind w:firstLine="560" w:firstLineChars="200"/>
        <w:rPr>
          <w:rFonts w:ascii="Calibri" w:hAnsi="Calibri" w:eastAsia="宋体" w:cs="Times New Roman"/>
          <w:sz w:val="28"/>
          <w:szCs w:val="28"/>
        </w:rPr>
      </w:pPr>
      <w:r>
        <w:rPr>
          <w:rFonts w:hint="eastAsia" w:ascii="宋体" w:hAnsi="宋体" w:eastAsia="宋体" w:cs="Times New Roman"/>
          <w:sz w:val="28"/>
          <w:szCs w:val="28"/>
        </w:rPr>
        <w:t>2、取样样品检测合格，但当批次货物内的其他货品有质量问题的，不免除乙方应承担的质量保证义务，以及质量违约责任。</w:t>
      </w:r>
    </w:p>
    <w:p>
      <w:pPr>
        <w:numPr>
          <w:ilvl w:val="0"/>
          <w:numId w:val="5"/>
        </w:numPr>
        <w:tabs>
          <w:tab w:val="left" w:pos="720"/>
          <w:tab w:val="left" w:pos="4860"/>
        </w:tabs>
        <w:spacing w:line="480" w:lineRule="exact"/>
        <w:ind w:firstLine="560" w:firstLineChars="200"/>
        <w:rPr>
          <w:rFonts w:ascii="Calibri" w:hAnsi="Calibri" w:eastAsia="宋体" w:cs="Times New Roman"/>
          <w:kern w:val="0"/>
          <w:sz w:val="28"/>
          <w:szCs w:val="28"/>
        </w:rPr>
      </w:pPr>
      <w:r>
        <w:rPr>
          <w:rFonts w:hint="eastAsia" w:ascii="Calibri" w:hAnsi="Calibri" w:eastAsia="宋体" w:cs="Arial"/>
          <w:sz w:val="28"/>
          <w:szCs w:val="28"/>
        </w:rPr>
        <w:t>货物异议及质量问题</w:t>
      </w:r>
    </w:p>
    <w:p>
      <w:pPr>
        <w:numPr>
          <w:ilvl w:val="0"/>
          <w:numId w:val="7"/>
        </w:numPr>
        <w:tabs>
          <w:tab w:val="left" w:pos="720"/>
          <w:tab w:val="left" w:pos="4860"/>
        </w:tabs>
        <w:spacing w:line="480" w:lineRule="exact"/>
        <w:ind w:firstLine="560" w:firstLineChars="200"/>
        <w:rPr>
          <w:rFonts w:ascii="Calibri" w:hAnsi="Calibri" w:eastAsia="宋体" w:cs="Arial"/>
          <w:sz w:val="28"/>
          <w:szCs w:val="28"/>
        </w:rPr>
      </w:pPr>
      <w:r>
        <w:rPr>
          <w:rFonts w:hint="eastAsia" w:ascii="Calibri" w:hAnsi="Calibri" w:eastAsia="宋体" w:cs="Arial"/>
          <w:sz w:val="28"/>
          <w:szCs w:val="28"/>
        </w:rPr>
        <w:t>甲方对合同货物的规格、型号、外观、质量等有异议的，应在收货后7个工作日内提出书面异议及处理意见；乙方在收到甲方书面异议后，应在3个工作日内负责处理并通知甲方处理结果。否则，即视为乙方默认甲方提出的异议和处理意见。逾期未能提出的，若甲方或甲方供应项目检测该批货物存在质量问题时，乙方仍需承担因产品质量问题造成的甲方损失。</w:t>
      </w:r>
    </w:p>
    <w:p>
      <w:pPr>
        <w:numPr>
          <w:ilvl w:val="0"/>
          <w:numId w:val="7"/>
        </w:numPr>
        <w:tabs>
          <w:tab w:val="left" w:pos="720"/>
          <w:tab w:val="left" w:pos="4860"/>
        </w:tabs>
        <w:spacing w:line="480" w:lineRule="exact"/>
        <w:ind w:firstLine="560" w:firstLineChars="200"/>
        <w:rPr>
          <w:rFonts w:ascii="Calibri" w:hAnsi="Calibri" w:eastAsia="宋体" w:cs="Arial"/>
          <w:sz w:val="28"/>
          <w:szCs w:val="28"/>
        </w:rPr>
      </w:pPr>
      <w:r>
        <w:rPr>
          <w:rFonts w:hint="eastAsia" w:ascii="Calibri" w:hAnsi="Calibri" w:eastAsia="宋体" w:cs="Arial"/>
          <w:sz w:val="28"/>
          <w:szCs w:val="28"/>
        </w:rPr>
        <w:t>经双方确认货物不符合双方约定标准或存在质量问题的，甲方有权选择以下一项或几项要求乙方承担责任：</w:t>
      </w:r>
    </w:p>
    <w:p>
      <w:pPr>
        <w:numPr>
          <w:ilvl w:val="0"/>
          <w:numId w:val="8"/>
        </w:numPr>
        <w:tabs>
          <w:tab w:val="left" w:pos="720"/>
          <w:tab w:val="left" w:pos="4860"/>
        </w:tabs>
        <w:spacing w:line="480" w:lineRule="exact"/>
        <w:ind w:firstLine="560" w:firstLineChars="200"/>
        <w:rPr>
          <w:rFonts w:ascii="Calibri" w:hAnsi="Calibri" w:eastAsia="宋体" w:cs="宋体"/>
          <w:sz w:val="28"/>
          <w:szCs w:val="28"/>
        </w:rPr>
      </w:pPr>
      <w:r>
        <w:rPr>
          <w:rFonts w:hint="eastAsia" w:ascii="Calibri" w:hAnsi="Calibri" w:eastAsia="宋体" w:cs="宋体"/>
          <w:sz w:val="28"/>
          <w:szCs w:val="28"/>
        </w:rPr>
        <w:t>甲方同意继续使用的，双方商定以折价方式处理。</w:t>
      </w:r>
    </w:p>
    <w:p>
      <w:pPr>
        <w:numPr>
          <w:ilvl w:val="0"/>
          <w:numId w:val="8"/>
        </w:numPr>
        <w:tabs>
          <w:tab w:val="left" w:pos="720"/>
          <w:tab w:val="left" w:pos="4860"/>
        </w:tabs>
        <w:spacing w:line="480" w:lineRule="exact"/>
        <w:ind w:firstLine="560" w:firstLineChars="200"/>
        <w:rPr>
          <w:rFonts w:ascii="Calibri" w:hAnsi="Calibri" w:eastAsia="宋体" w:cs="Times New Roman"/>
          <w:kern w:val="0"/>
          <w:sz w:val="28"/>
          <w:szCs w:val="28"/>
        </w:rPr>
      </w:pPr>
      <w:r>
        <w:rPr>
          <w:rFonts w:hint="eastAsia" w:ascii="Calibri" w:hAnsi="Calibri" w:eastAsia="宋体" w:cs="宋体"/>
          <w:sz w:val="28"/>
          <w:szCs w:val="28"/>
        </w:rPr>
        <w:t>甲方要求更换货物的，</w:t>
      </w:r>
      <w:r>
        <w:rPr>
          <w:rFonts w:hint="eastAsia" w:ascii="Calibri" w:hAnsi="Calibri" w:eastAsia="宋体" w:cs="Times New Roman"/>
          <w:kern w:val="0"/>
          <w:sz w:val="28"/>
          <w:szCs w:val="28"/>
        </w:rPr>
        <w:t>乙方应在双方确认存在质量问题后</w:t>
      </w:r>
      <w:r>
        <w:rPr>
          <w:rFonts w:hint="eastAsia" w:ascii="Calibri" w:hAnsi="Calibri" w:eastAsia="宋体" w:cs="Times New Roman"/>
          <w:kern w:val="0"/>
          <w:sz w:val="28"/>
          <w:szCs w:val="28"/>
          <w:u w:val="single"/>
        </w:rPr>
        <w:t xml:space="preserve">    </w:t>
      </w:r>
      <w:r>
        <w:rPr>
          <w:rFonts w:hint="eastAsia" w:ascii="Calibri" w:hAnsi="Calibri" w:eastAsia="宋体" w:cs="Times New Roman"/>
          <w:kern w:val="0"/>
          <w:sz w:val="28"/>
          <w:szCs w:val="28"/>
        </w:rPr>
        <w:t>5日内安排货物的运回，此期间所发生的仓储、保管费、场地占用费、转运费、清空费等均由乙方承担，乙方在10日内交付同一种类、同一数量的符合标准的货物；交货时间以乙方交付符合标准货物的时间为准，如因退换货导致迟延交货的，按逾期交货的违约条款处理。</w:t>
      </w:r>
    </w:p>
    <w:p>
      <w:pPr>
        <w:numPr>
          <w:ilvl w:val="0"/>
          <w:numId w:val="8"/>
        </w:numPr>
        <w:tabs>
          <w:tab w:val="left" w:pos="720"/>
          <w:tab w:val="left" w:pos="4860"/>
        </w:tabs>
        <w:spacing w:line="480" w:lineRule="exact"/>
        <w:ind w:firstLine="560"/>
        <w:rPr>
          <w:rFonts w:ascii="Calibri" w:hAnsi="Calibri" w:eastAsia="宋体" w:cs="Times New Roman"/>
          <w:kern w:val="0"/>
          <w:sz w:val="28"/>
          <w:szCs w:val="28"/>
        </w:rPr>
      </w:pPr>
      <w:r>
        <w:rPr>
          <w:rFonts w:hint="eastAsia" w:ascii="Calibri" w:hAnsi="Calibri" w:eastAsia="宋体" w:cs="Times New Roman"/>
          <w:kern w:val="0"/>
          <w:sz w:val="28"/>
          <w:szCs w:val="28"/>
        </w:rPr>
        <w:t>甲方要求退货的，</w:t>
      </w:r>
      <w:r>
        <w:rPr>
          <w:rFonts w:hint="eastAsia" w:ascii="宋体" w:hAnsi="宋体" w:eastAsia="宋体" w:cs="Times New Roman"/>
          <w:kern w:val="0"/>
          <w:sz w:val="28"/>
          <w:szCs w:val="28"/>
        </w:rPr>
        <w:t>乙方应按合同约定承担违约责任</w:t>
      </w:r>
      <w:r>
        <w:rPr>
          <w:rFonts w:hint="eastAsia" w:ascii="Calibri" w:hAnsi="Calibri" w:eastAsia="宋体" w:cs="Times New Roman"/>
          <w:kern w:val="0"/>
          <w:sz w:val="28"/>
          <w:szCs w:val="28"/>
        </w:rPr>
        <w:t>，并在双方确认存在质量问题后 5日内安排货物的运回，此期间所发生的仓储、保管费、场地占用费、转运费、清空费等均由乙方承担。</w:t>
      </w:r>
    </w:p>
    <w:p>
      <w:pPr>
        <w:numPr>
          <w:ilvl w:val="0"/>
          <w:numId w:val="7"/>
        </w:numPr>
        <w:tabs>
          <w:tab w:val="left" w:pos="720"/>
          <w:tab w:val="left" w:pos="4860"/>
        </w:tabs>
        <w:spacing w:line="480" w:lineRule="exact"/>
        <w:ind w:firstLine="560" w:firstLineChars="200"/>
        <w:rPr>
          <w:rFonts w:ascii="Calibri" w:hAnsi="Calibri" w:eastAsia="宋体" w:cs="宋体"/>
          <w:sz w:val="28"/>
          <w:szCs w:val="28"/>
        </w:rPr>
      </w:pPr>
      <w:r>
        <w:rPr>
          <w:rFonts w:hint="eastAsia" w:ascii="Calibri" w:hAnsi="Calibri" w:eastAsia="宋体" w:cs="Arial"/>
          <w:sz w:val="28"/>
          <w:szCs w:val="28"/>
        </w:rPr>
        <w:t>如甲方发现乙方提供的货物存在质量问题后，乙方怠于解决问题或双方对质量问题存在争议的：</w:t>
      </w:r>
      <w:r>
        <w:rPr>
          <w:rFonts w:hint="eastAsia" w:ascii="Calibri" w:hAnsi="Calibri" w:eastAsia="宋体" w:cs="宋体"/>
          <w:sz w:val="28"/>
          <w:szCs w:val="28"/>
        </w:rPr>
        <w:t>将货物提交“广西交投科技有限公司”或“广西交科集团有限公司” 检测机构进行检验，并以该检验结果作为判定该产品是否合格的依据，检验费用由责任方承担。</w:t>
      </w:r>
    </w:p>
    <w:p>
      <w:pPr>
        <w:numPr>
          <w:ilvl w:val="0"/>
          <w:numId w:val="7"/>
        </w:numPr>
        <w:tabs>
          <w:tab w:val="left" w:pos="720"/>
          <w:tab w:val="left" w:pos="4860"/>
        </w:tabs>
        <w:spacing w:line="480" w:lineRule="exact"/>
        <w:ind w:firstLine="560" w:firstLineChars="200"/>
        <w:rPr>
          <w:rFonts w:ascii="Calibri" w:hAnsi="Calibri" w:eastAsia="宋体" w:cs="Arial"/>
          <w:sz w:val="28"/>
          <w:szCs w:val="28"/>
        </w:rPr>
      </w:pPr>
      <w:r>
        <w:rPr>
          <w:rFonts w:hint="eastAsia" w:ascii="Calibri" w:hAnsi="Calibri" w:eastAsia="宋体" w:cs="Arial"/>
          <w:sz w:val="28"/>
          <w:szCs w:val="28"/>
        </w:rPr>
        <w:t>甲方在查找货物质量问题期间，如该批次货款尚未付清的，可暂停支付该批次货款并不承担逾期付款的违约责任；货物质量问题经查实是乙方承担责任的，甲方可以拒绝支付货款，并有权要求乙方承</w:t>
      </w:r>
      <w:r>
        <w:rPr>
          <w:rFonts w:hint="eastAsia" w:ascii="Calibri" w:hAnsi="Calibri" w:eastAsia="宋体" w:cs="Arial"/>
          <w:sz w:val="28"/>
          <w:szCs w:val="28"/>
          <w:lang w:val="en-US" w:eastAsia="zh-CN"/>
        </w:rPr>
        <w:t>担</w:t>
      </w:r>
      <w:r>
        <w:rPr>
          <w:rFonts w:hint="eastAsia" w:ascii="Calibri" w:hAnsi="Calibri" w:eastAsia="宋体" w:cs="Arial"/>
          <w:sz w:val="28"/>
          <w:szCs w:val="28"/>
        </w:rPr>
        <w:t>相应的违约责任。</w:t>
      </w:r>
    </w:p>
    <w:p>
      <w:pPr>
        <w:spacing w:line="480" w:lineRule="exact"/>
        <w:ind w:firstLine="562" w:firstLineChars="200"/>
        <w:jc w:val="left"/>
        <w:rPr>
          <w:rFonts w:ascii="Calibri" w:hAnsi="Calibri" w:eastAsia="宋体" w:cs="Times New Roman"/>
          <w:b/>
          <w:bCs/>
          <w:kern w:val="0"/>
          <w:sz w:val="28"/>
          <w:szCs w:val="28"/>
        </w:rPr>
      </w:pPr>
      <w:r>
        <w:rPr>
          <w:rFonts w:hint="eastAsia" w:ascii="Calibri" w:hAnsi="Calibri" w:eastAsia="宋体" w:cs="Times New Roman"/>
          <w:b/>
          <w:bCs/>
          <w:kern w:val="0"/>
          <w:sz w:val="28"/>
          <w:szCs w:val="28"/>
        </w:rPr>
        <w:t>第七条 计量方式和结算数量</w:t>
      </w:r>
    </w:p>
    <w:p>
      <w:pPr>
        <w:numPr>
          <w:ilvl w:val="0"/>
          <w:numId w:val="9"/>
        </w:numPr>
        <w:tabs>
          <w:tab w:val="left" w:pos="720"/>
          <w:tab w:val="left" w:pos="4860"/>
        </w:tabs>
        <w:spacing w:line="480" w:lineRule="exact"/>
        <w:ind w:firstLine="560" w:firstLineChars="200"/>
        <w:rPr>
          <w:rFonts w:ascii="Calibri" w:hAnsi="Calibri" w:eastAsia="宋体" w:cs="Times New Roman"/>
          <w:kern w:val="0"/>
          <w:sz w:val="28"/>
          <w:szCs w:val="28"/>
        </w:rPr>
      </w:pPr>
      <w:r>
        <w:rPr>
          <w:rFonts w:hint="eastAsia" w:ascii="宋体" w:hAnsi="宋体" w:eastAsia="宋体" w:cs="宋体"/>
          <w:kern w:val="0"/>
          <w:sz w:val="28"/>
          <w:szCs w:val="28"/>
        </w:rPr>
        <w:t>交货时，双方应当指派人员参与货物计量，并在计量单上签字确认，</w:t>
      </w:r>
      <w:r>
        <w:rPr>
          <w:rFonts w:hint="eastAsia" w:ascii="宋体" w:hAnsi="宋体" w:eastAsia="宋体" w:cs="Times New Roman"/>
          <w:kern w:val="0"/>
          <w:sz w:val="28"/>
          <w:szCs w:val="28"/>
        </w:rPr>
        <w:t>作为双方结算依据</w:t>
      </w:r>
      <w:r>
        <w:rPr>
          <w:rFonts w:hint="eastAsia" w:ascii="宋体" w:hAnsi="宋体" w:eastAsia="宋体" w:cs="宋体"/>
          <w:kern w:val="0"/>
          <w:sz w:val="28"/>
          <w:szCs w:val="28"/>
        </w:rPr>
        <w:t>；计量方式</w:t>
      </w:r>
      <w:r>
        <w:rPr>
          <w:rFonts w:hint="eastAsia" w:ascii="宋体" w:hAnsi="宋体" w:eastAsia="宋体" w:cs="宋体"/>
          <w:kern w:val="0"/>
          <w:sz w:val="28"/>
          <w:szCs w:val="28"/>
          <w:lang w:val="en-US" w:eastAsia="zh-CN"/>
        </w:rPr>
        <w:t>以</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为准</w:t>
      </w:r>
      <w:r>
        <w:rPr>
          <w:rFonts w:hint="eastAsia" w:ascii="宋体" w:hAnsi="宋体" w:eastAsia="宋体" w:cs="宋体"/>
          <w:kern w:val="0"/>
          <w:sz w:val="28"/>
          <w:szCs w:val="28"/>
        </w:rPr>
        <w:t>。</w:t>
      </w:r>
    </w:p>
    <w:p>
      <w:pPr>
        <w:numPr>
          <w:ilvl w:val="0"/>
          <w:numId w:val="9"/>
        </w:numPr>
        <w:tabs>
          <w:tab w:val="left" w:pos="720"/>
          <w:tab w:val="left" w:pos="4860"/>
        </w:tabs>
        <w:spacing w:line="480" w:lineRule="exact"/>
        <w:ind w:firstLine="560" w:firstLineChars="200"/>
        <w:rPr>
          <w:rFonts w:ascii="Calibri" w:hAnsi="Calibri" w:eastAsia="宋体" w:cs="Times New Roman"/>
          <w:kern w:val="0"/>
          <w:sz w:val="28"/>
          <w:szCs w:val="28"/>
        </w:rPr>
      </w:pPr>
      <w:r>
        <w:rPr>
          <w:rFonts w:hint="eastAsia" w:ascii="Calibri" w:hAnsi="Calibri" w:eastAsia="宋体" w:cs="Times New Roman"/>
          <w:kern w:val="0"/>
          <w:sz w:val="28"/>
          <w:szCs w:val="28"/>
        </w:rPr>
        <w:t>计量误差率约定</w:t>
      </w:r>
      <w:r>
        <w:rPr>
          <w:rFonts w:hint="eastAsia" w:ascii="宋体" w:hAnsi="宋体" w:eastAsia="宋体" w:cs="宋体"/>
          <w:sz w:val="28"/>
          <w:szCs w:val="28"/>
        </w:rPr>
        <w:t>：</w:t>
      </w:r>
    </w:p>
    <w:p>
      <w:pPr>
        <w:tabs>
          <w:tab w:val="left" w:pos="720"/>
          <w:tab w:val="left" w:pos="4860"/>
        </w:tabs>
        <w:spacing w:line="480" w:lineRule="exact"/>
        <w:ind w:firstLine="560" w:firstLineChars="200"/>
        <w:rPr>
          <w:rFonts w:ascii="宋体" w:hAnsi="宋体" w:eastAsia="宋体" w:cs="Arial"/>
          <w:sz w:val="28"/>
          <w:szCs w:val="28"/>
        </w:rPr>
      </w:pPr>
      <w:r>
        <w:rPr>
          <w:rFonts w:hint="eastAsia" w:ascii="宋体" w:hAnsi="宋体" w:eastAsia="宋体" w:cs="Arial"/>
          <w:sz w:val="28"/>
          <w:szCs w:val="28"/>
        </w:rPr>
        <w:t>计量合理误差率为正负3‰，乙方供应的货物，计量时的数量与随货同行单的数量之差不超过正负3‰（含本数）的，以随货同行单的数量为准；超过正负3‰（不含本数）的，则甲方有权选择完全拒收已经交付的货物，或接受已交付货物，以甲方计量数量为准；逾期交货部分按本合同约定承担责任。</w:t>
      </w:r>
    </w:p>
    <w:p>
      <w:pPr>
        <w:spacing w:line="480" w:lineRule="exact"/>
        <w:ind w:firstLine="560" w:firstLineChars="200"/>
        <w:rPr>
          <w:rFonts w:ascii="Calibri" w:hAnsi="Calibri" w:eastAsia="宋体" w:cs="Arial"/>
          <w:sz w:val="28"/>
          <w:szCs w:val="28"/>
        </w:rPr>
      </w:pPr>
      <w:r>
        <w:rPr>
          <w:rFonts w:hint="eastAsia" w:ascii="Calibri" w:hAnsi="Calibri" w:eastAsia="宋体" w:cs="Times New Roman"/>
          <w:kern w:val="0"/>
          <w:sz w:val="28"/>
          <w:szCs w:val="28"/>
        </w:rPr>
        <w:t>如双方对过磅数量有异议时，</w:t>
      </w:r>
      <w:r>
        <w:rPr>
          <w:rFonts w:hint="eastAsia" w:ascii="Calibri" w:hAnsi="Calibri" w:eastAsia="宋体" w:cs="Arial"/>
          <w:sz w:val="28"/>
          <w:szCs w:val="28"/>
        </w:rPr>
        <w:t>选择双方同意的第三方地磅进行二次计量，该复核的数量对双方均有约束力，且过磅费用由有失公允的一方承担。</w:t>
      </w:r>
    </w:p>
    <w:p>
      <w:pPr>
        <w:numPr>
          <w:ilvl w:val="0"/>
          <w:numId w:val="9"/>
        </w:numPr>
        <w:tabs>
          <w:tab w:val="left" w:pos="720"/>
          <w:tab w:val="left" w:pos="4860"/>
        </w:tabs>
        <w:spacing w:line="480" w:lineRule="exact"/>
        <w:ind w:firstLine="560" w:firstLineChars="200"/>
        <w:jc w:val="left"/>
        <w:rPr>
          <w:rFonts w:ascii="Calibri" w:hAnsi="Calibri" w:eastAsia="宋体" w:cs="Arial"/>
          <w:sz w:val="28"/>
          <w:szCs w:val="28"/>
        </w:rPr>
      </w:pPr>
      <w:r>
        <w:rPr>
          <w:rFonts w:hint="eastAsia" w:ascii="Calibri" w:hAnsi="Calibri" w:eastAsia="宋体" w:cs="Times New Roman"/>
          <w:kern w:val="0"/>
          <w:sz w:val="28"/>
          <w:szCs w:val="28"/>
        </w:rPr>
        <w:t>结算数量</w:t>
      </w:r>
      <w:r>
        <w:rPr>
          <w:rFonts w:hint="eastAsia" w:ascii="Calibri" w:hAnsi="Calibri" w:eastAsia="宋体" w:cs="Arial"/>
          <w:sz w:val="28"/>
          <w:szCs w:val="28"/>
        </w:rPr>
        <w:t>以双方签收的</w:t>
      </w:r>
      <w:r>
        <w:rPr>
          <w:rFonts w:hint="eastAsia" w:ascii="宋体" w:hAnsi="宋体" w:eastAsia="宋体" w:cs="宋体"/>
          <w:sz w:val="28"/>
          <w:szCs w:val="28"/>
        </w:rPr>
        <w:t>对账结算</w:t>
      </w:r>
      <w:r>
        <w:rPr>
          <w:rFonts w:hint="eastAsia" w:ascii="Calibri" w:hAnsi="Calibri" w:eastAsia="宋体" w:cs="Arial"/>
          <w:sz w:val="28"/>
          <w:szCs w:val="28"/>
        </w:rPr>
        <w:t>单据的数量为货物的最终结算数量。</w:t>
      </w:r>
      <w:r>
        <w:rPr>
          <w:rFonts w:ascii="宋体" w:hAnsi="宋体" w:eastAsia="宋体" w:cs="宋体"/>
          <w:sz w:val="28"/>
          <w:szCs w:val="28"/>
        </w:rPr>
        <w:t>乙方供应的货物超出合同约定数量的，甲方有权拒绝接收，乙方应当自行处理并承担费用</w:t>
      </w:r>
      <w:r>
        <w:rPr>
          <w:rFonts w:hint="eastAsia" w:ascii="宋体" w:hAnsi="宋体" w:eastAsia="宋体" w:cs="宋体"/>
          <w:sz w:val="28"/>
          <w:szCs w:val="28"/>
        </w:rPr>
        <w:t>。</w:t>
      </w:r>
    </w:p>
    <w:p>
      <w:pPr>
        <w:spacing w:line="480" w:lineRule="exact"/>
        <w:ind w:firstLine="562" w:firstLineChars="200"/>
        <w:jc w:val="left"/>
        <w:rPr>
          <w:rFonts w:ascii="Calibri" w:hAnsi="Calibri" w:eastAsia="宋体" w:cs="Times New Roman"/>
          <w:b/>
          <w:sz w:val="28"/>
          <w:szCs w:val="28"/>
        </w:rPr>
      </w:pPr>
      <w:r>
        <w:rPr>
          <w:rFonts w:hint="eastAsia" w:ascii="Calibri" w:hAnsi="Calibri" w:eastAsia="宋体" w:cs="Times New Roman"/>
          <w:b/>
          <w:sz w:val="28"/>
          <w:szCs w:val="28"/>
        </w:rPr>
        <w:t>第八条 货款支付</w:t>
      </w:r>
    </w:p>
    <w:p>
      <w:pPr>
        <w:tabs>
          <w:tab w:val="left" w:pos="840"/>
        </w:tabs>
        <w:spacing w:line="480" w:lineRule="exact"/>
        <w:ind w:firstLine="560" w:firstLineChars="200"/>
        <w:rPr>
          <w:rFonts w:ascii="Calibri" w:hAnsi="Calibri" w:eastAsia="宋体" w:cs="Arial"/>
          <w:sz w:val="28"/>
          <w:szCs w:val="28"/>
        </w:rPr>
      </w:pPr>
      <w:r>
        <w:rPr>
          <w:rFonts w:hint="eastAsia" w:ascii="Calibri" w:hAnsi="Calibri" w:eastAsia="宋体" w:cs="Arial"/>
          <w:color w:val="000000" w:themeColor="text1"/>
          <w:sz w:val="28"/>
          <w:szCs w:val="28"/>
          <w:lang w:eastAsia="zh-CN"/>
          <w14:textFill>
            <w14:solidFill>
              <w14:schemeClr w14:val="tx1"/>
            </w14:solidFill>
          </w14:textFill>
        </w:rPr>
        <w:t>（</w:t>
      </w:r>
      <w:r>
        <w:rPr>
          <w:rFonts w:hint="eastAsia" w:ascii="Calibri" w:hAnsi="Calibri" w:eastAsia="宋体" w:cs="Arial"/>
          <w:color w:val="000000" w:themeColor="text1"/>
          <w:sz w:val="28"/>
          <w:szCs w:val="28"/>
          <w:lang w:val="en-US" w:eastAsia="zh-CN"/>
          <w14:textFill>
            <w14:solidFill>
              <w14:schemeClr w14:val="tx1"/>
            </w14:solidFill>
          </w14:textFill>
        </w:rPr>
        <w:t>一</w:t>
      </w:r>
      <w:r>
        <w:rPr>
          <w:rFonts w:hint="eastAsia" w:ascii="Calibri" w:hAnsi="Calibri" w:eastAsia="宋体" w:cs="Arial"/>
          <w:color w:val="000000" w:themeColor="text1"/>
          <w:sz w:val="28"/>
          <w:szCs w:val="28"/>
          <w:lang w:eastAsia="zh-CN"/>
          <w14:textFill>
            <w14:solidFill>
              <w14:schemeClr w14:val="tx1"/>
            </w14:solidFill>
          </w14:textFill>
        </w:rPr>
        <w:t>）</w:t>
      </w:r>
      <w:r>
        <w:rPr>
          <w:rFonts w:hint="eastAsia" w:ascii="Calibri" w:hAnsi="Calibri" w:eastAsia="宋体" w:cs="Arial"/>
          <w:color w:val="000000" w:themeColor="text1"/>
          <w:sz w:val="28"/>
          <w:szCs w:val="28"/>
          <w14:textFill>
            <w14:solidFill>
              <w14:schemeClr w14:val="tx1"/>
            </w14:solidFill>
          </w14:textFill>
        </w:rPr>
        <w:t>先货后款，甲方有权根据乙方交付货物情况进行随机检测，若甲方需要进行货物抽样送检，甲方在检测合格并收到乙方开具的增值税专用发票后10个工作日内向乙方支付95%的货款；若甲方不需要进行货物抽样送检，交货并收到发票后10个工作日办理付款。质保金按照本合同第三条款约定时间办理。支付方式为银行转账或银行承兑汇票或国内信用证等方式支付，相关开</w:t>
      </w:r>
      <w:r>
        <w:rPr>
          <w:rFonts w:hint="eastAsia" w:ascii="Calibri" w:hAnsi="Calibri" w:eastAsia="宋体" w:cs="Arial"/>
          <w:sz w:val="28"/>
          <w:szCs w:val="28"/>
        </w:rPr>
        <w:t>证、贴现、手续费等费用由</w:t>
      </w:r>
      <w:r>
        <w:rPr>
          <w:rFonts w:hint="eastAsia" w:ascii="Calibri" w:hAnsi="Calibri" w:eastAsia="宋体" w:cs="Arial"/>
          <w:sz w:val="28"/>
          <w:szCs w:val="28"/>
          <w:u w:val="single"/>
        </w:rPr>
        <w:t xml:space="preserve"> 甲方</w:t>
      </w:r>
      <w:r>
        <w:rPr>
          <w:rFonts w:hint="eastAsia" w:ascii="Calibri" w:hAnsi="Calibri" w:eastAsia="宋体" w:cs="Arial"/>
          <w:sz w:val="28"/>
          <w:szCs w:val="28"/>
        </w:rPr>
        <w:t>承担。</w:t>
      </w:r>
    </w:p>
    <w:p>
      <w:pPr>
        <w:widowControl/>
        <w:snapToGrid w:val="0"/>
        <w:spacing w:line="480" w:lineRule="exact"/>
        <w:ind w:firstLine="560" w:firstLineChars="200"/>
        <w:jc w:val="left"/>
        <w:rPr>
          <w:rFonts w:ascii="宋体" w:hAnsi="宋体" w:eastAsia="宋体" w:cs="Arial"/>
          <w:kern w:val="0"/>
          <w:sz w:val="28"/>
          <w:szCs w:val="28"/>
        </w:rPr>
      </w:pPr>
      <w:r>
        <w:rPr>
          <w:rFonts w:hint="eastAsia" w:ascii="Calibri" w:hAnsi="Calibri" w:eastAsia="宋体" w:cs="Arial"/>
          <w:color w:val="000000" w:themeColor="text1"/>
          <w:kern w:val="0"/>
          <w:sz w:val="28"/>
          <w:szCs w:val="28"/>
          <w14:textFill>
            <w14:solidFill>
              <w14:schemeClr w14:val="tx1"/>
            </w14:solidFill>
          </w14:textFill>
        </w:rPr>
        <w:t>（</w:t>
      </w:r>
      <w:r>
        <w:rPr>
          <w:rFonts w:hint="eastAsia" w:ascii="Calibri" w:hAnsi="Calibri" w:eastAsia="宋体" w:cs="Arial"/>
          <w:color w:val="000000" w:themeColor="text1"/>
          <w:kern w:val="0"/>
          <w:sz w:val="28"/>
          <w:szCs w:val="28"/>
          <w:lang w:val="en-US" w:eastAsia="zh-CN"/>
          <w14:textFill>
            <w14:solidFill>
              <w14:schemeClr w14:val="tx1"/>
            </w14:solidFill>
          </w14:textFill>
        </w:rPr>
        <w:t>二</w:t>
      </w:r>
      <w:r>
        <w:rPr>
          <w:rFonts w:hint="eastAsia" w:ascii="Calibri" w:hAnsi="Calibri" w:eastAsia="宋体" w:cs="Arial"/>
          <w:color w:val="000000" w:themeColor="text1"/>
          <w:kern w:val="0"/>
          <w:sz w:val="28"/>
          <w:szCs w:val="28"/>
          <w14:textFill>
            <w14:solidFill>
              <w14:schemeClr w14:val="tx1"/>
            </w14:solidFill>
          </w14:textFill>
        </w:rPr>
        <w:t>）</w:t>
      </w:r>
      <w:r>
        <w:rPr>
          <w:rFonts w:hint="eastAsia" w:ascii="Calibri" w:hAnsi="Calibri" w:eastAsia="宋体" w:cs="Arial"/>
          <w:kern w:val="0"/>
          <w:sz w:val="28"/>
          <w:szCs w:val="28"/>
        </w:rPr>
        <w:t>乙方应在双方结算后5日内向甲方开具正式有效的增值税专用发票（税率为13%，合同履行中如遇国家税率政策调整，则按照最新的税率标准执行），</w:t>
      </w:r>
      <w:r>
        <w:rPr>
          <w:rFonts w:hint="eastAsia" w:ascii="宋体" w:hAnsi="宋体" w:eastAsia="宋体" w:cs="Arial"/>
          <w:kern w:val="0"/>
          <w:sz w:val="28"/>
          <w:szCs w:val="28"/>
        </w:rPr>
        <w:t>乙方先开票后甲方再付款。乙方不开具发票的，甲方可相应迟延付款而不被视为违约。</w:t>
      </w:r>
    </w:p>
    <w:p>
      <w:pPr>
        <w:widowControl/>
        <w:spacing w:line="480" w:lineRule="exact"/>
        <w:ind w:firstLine="560" w:firstLineChars="200"/>
        <w:jc w:val="left"/>
        <w:rPr>
          <w:rFonts w:ascii="宋体" w:hAnsi="宋体" w:eastAsia="宋体" w:cs="Arial"/>
          <w:kern w:val="0"/>
          <w:sz w:val="28"/>
          <w:szCs w:val="28"/>
        </w:rPr>
      </w:pPr>
      <w:r>
        <w:rPr>
          <w:rFonts w:hint="eastAsia" w:ascii="宋体" w:hAnsi="宋体" w:eastAsia="宋体" w:cs="Arial"/>
          <w:kern w:val="0"/>
          <w:sz w:val="28"/>
          <w:szCs w:val="28"/>
        </w:rPr>
        <w:t>乙方逾期开具发票，每逾期1日按发票增值税额的0.</w:t>
      </w:r>
      <w:r>
        <w:rPr>
          <w:rFonts w:ascii="宋体" w:hAnsi="宋体" w:eastAsia="宋体" w:cs="Arial"/>
          <w:kern w:val="0"/>
          <w:sz w:val="28"/>
          <w:szCs w:val="28"/>
        </w:rPr>
        <w:t>5‰</w:t>
      </w:r>
      <w:r>
        <w:rPr>
          <w:rFonts w:hint="eastAsia" w:ascii="宋体" w:hAnsi="宋体" w:eastAsia="宋体" w:cs="Arial"/>
          <w:kern w:val="0"/>
          <w:sz w:val="28"/>
          <w:szCs w:val="28"/>
        </w:rPr>
        <w:t>向甲方支付违约金。</w:t>
      </w:r>
    </w:p>
    <w:p>
      <w:pPr>
        <w:widowControl/>
        <w:numPr>
          <w:ilvl w:val="0"/>
          <w:numId w:val="0"/>
        </w:numPr>
        <w:snapToGrid w:val="0"/>
        <w:spacing w:line="480" w:lineRule="exact"/>
        <w:ind w:firstLine="560" w:firstLineChars="200"/>
        <w:jc w:val="left"/>
        <w:rPr>
          <w:rFonts w:ascii="Calibri" w:hAnsi="Calibri" w:eastAsia="宋体" w:cs="Times New Roman"/>
          <w:kern w:val="0"/>
          <w:sz w:val="28"/>
          <w:szCs w:val="28"/>
        </w:rPr>
      </w:pPr>
      <w:r>
        <w:rPr>
          <w:rFonts w:hint="eastAsia" w:ascii="Calibri" w:hAnsi="Calibri" w:eastAsia="宋体" w:cs="Times New Roman"/>
          <w:kern w:val="0"/>
          <w:sz w:val="28"/>
          <w:szCs w:val="28"/>
          <w:lang w:eastAsia="zh-CN"/>
        </w:rPr>
        <w:t>（</w:t>
      </w:r>
      <w:r>
        <w:rPr>
          <w:rFonts w:hint="eastAsia" w:ascii="Calibri" w:hAnsi="Calibri" w:eastAsia="宋体" w:cs="Times New Roman"/>
          <w:kern w:val="0"/>
          <w:sz w:val="28"/>
          <w:szCs w:val="28"/>
          <w:lang w:val="en-US" w:eastAsia="zh-CN"/>
        </w:rPr>
        <w:t>三</w:t>
      </w:r>
      <w:r>
        <w:rPr>
          <w:rFonts w:hint="eastAsia" w:ascii="Calibri" w:hAnsi="Calibri" w:eastAsia="宋体" w:cs="Times New Roman"/>
          <w:kern w:val="0"/>
          <w:sz w:val="28"/>
          <w:szCs w:val="28"/>
          <w:lang w:eastAsia="zh-CN"/>
        </w:rPr>
        <w:t>）</w:t>
      </w:r>
      <w:r>
        <w:rPr>
          <w:rFonts w:hint="eastAsia" w:ascii="Calibri" w:hAnsi="Calibri" w:eastAsia="宋体" w:cs="Times New Roman"/>
          <w:kern w:val="0"/>
          <w:sz w:val="28"/>
          <w:szCs w:val="28"/>
        </w:rPr>
        <w:t>因乙方出具的发票未能达到税务或政府其他部门的要求致使甲方被要求补缴税款、罚款或遭受其他损失的，则乙方应赔偿甲方因此而受到的损失。</w:t>
      </w:r>
    </w:p>
    <w:p>
      <w:pPr>
        <w:widowControl/>
        <w:numPr>
          <w:ilvl w:val="0"/>
          <w:numId w:val="0"/>
        </w:numPr>
        <w:snapToGrid w:val="0"/>
        <w:spacing w:line="480" w:lineRule="exact"/>
        <w:ind w:firstLine="560" w:firstLineChars="200"/>
        <w:jc w:val="left"/>
        <w:rPr>
          <w:rFonts w:ascii="Calibri" w:hAnsi="Calibri" w:eastAsia="宋体" w:cs="Times New Roman"/>
          <w:kern w:val="0"/>
          <w:sz w:val="28"/>
          <w:szCs w:val="28"/>
        </w:rPr>
      </w:pPr>
      <w:r>
        <w:rPr>
          <w:rFonts w:hint="eastAsia" w:ascii="Calibri" w:hAnsi="Calibri" w:eastAsia="宋体" w:cs="Times New Roman"/>
          <w:kern w:val="0"/>
          <w:sz w:val="28"/>
          <w:szCs w:val="28"/>
          <w:lang w:eastAsia="zh-CN"/>
        </w:rPr>
        <w:t>（</w:t>
      </w:r>
      <w:r>
        <w:rPr>
          <w:rFonts w:hint="eastAsia" w:ascii="Calibri" w:hAnsi="Calibri" w:eastAsia="宋体" w:cs="Times New Roman"/>
          <w:kern w:val="0"/>
          <w:sz w:val="28"/>
          <w:szCs w:val="28"/>
          <w:lang w:val="en-US" w:eastAsia="zh-CN"/>
        </w:rPr>
        <w:t>四</w:t>
      </w:r>
      <w:r>
        <w:rPr>
          <w:rFonts w:hint="eastAsia" w:ascii="Calibri" w:hAnsi="Calibri" w:eastAsia="宋体" w:cs="Times New Roman"/>
          <w:kern w:val="0"/>
          <w:sz w:val="28"/>
          <w:szCs w:val="28"/>
          <w:lang w:eastAsia="zh-CN"/>
        </w:rPr>
        <w:t>）</w:t>
      </w:r>
      <w:r>
        <w:rPr>
          <w:rFonts w:hint="eastAsia" w:ascii="Calibri" w:hAnsi="Calibri" w:eastAsia="宋体" w:cs="Times New Roman"/>
          <w:kern w:val="0"/>
          <w:sz w:val="28"/>
          <w:szCs w:val="28"/>
        </w:rPr>
        <w:t>本合同项下乙方应向甲方支付的任何违约金、赔偿金等，甲方均可以选择从当期及之后应付乙方的款项中予以抵扣，应付未付款不足以支付违约金或赔偿金的，乙方应补足差额。</w:t>
      </w:r>
    </w:p>
    <w:p>
      <w:pPr>
        <w:widowControl/>
        <w:numPr>
          <w:ilvl w:val="0"/>
          <w:numId w:val="0"/>
        </w:numPr>
        <w:snapToGrid w:val="0"/>
        <w:spacing w:line="480" w:lineRule="exact"/>
        <w:ind w:firstLine="560" w:firstLineChars="200"/>
        <w:jc w:val="left"/>
        <w:rPr>
          <w:rFonts w:ascii="Calibri" w:hAnsi="Calibri" w:eastAsia="宋体" w:cs="Times New Roman"/>
          <w:kern w:val="0"/>
          <w:sz w:val="28"/>
          <w:szCs w:val="28"/>
        </w:rPr>
      </w:pPr>
      <w:r>
        <w:rPr>
          <w:rFonts w:hint="eastAsia" w:ascii="Calibri" w:hAnsi="Calibri" w:eastAsia="宋体" w:cs="Times New Roman"/>
          <w:kern w:val="0"/>
          <w:sz w:val="28"/>
          <w:szCs w:val="28"/>
          <w:lang w:eastAsia="zh-CN"/>
        </w:rPr>
        <w:t>（</w:t>
      </w:r>
      <w:r>
        <w:rPr>
          <w:rFonts w:hint="eastAsia" w:ascii="Calibri" w:hAnsi="Calibri" w:eastAsia="宋体" w:cs="Times New Roman"/>
          <w:kern w:val="0"/>
          <w:sz w:val="28"/>
          <w:szCs w:val="28"/>
          <w:lang w:val="en-US" w:eastAsia="zh-CN"/>
        </w:rPr>
        <w:t>五</w:t>
      </w:r>
      <w:r>
        <w:rPr>
          <w:rFonts w:hint="eastAsia" w:ascii="Calibri" w:hAnsi="Calibri" w:eastAsia="宋体" w:cs="Times New Roman"/>
          <w:kern w:val="0"/>
          <w:sz w:val="28"/>
          <w:szCs w:val="28"/>
          <w:lang w:eastAsia="zh-CN"/>
        </w:rPr>
        <w:t>）</w:t>
      </w:r>
      <w:r>
        <w:rPr>
          <w:rFonts w:hint="eastAsia" w:ascii="Calibri" w:hAnsi="Calibri" w:eastAsia="宋体" w:cs="Times New Roman"/>
          <w:kern w:val="0"/>
          <w:sz w:val="28"/>
          <w:szCs w:val="28"/>
        </w:rPr>
        <w:t>乙方指定收款账户：</w:t>
      </w:r>
    </w:p>
    <w:p>
      <w:pPr>
        <w:spacing w:line="480" w:lineRule="exact"/>
        <w:ind w:firstLine="560" w:firstLineChars="200"/>
        <w:rPr>
          <w:rFonts w:hint="eastAsia" w:ascii="宋体" w:hAnsi="宋体" w:eastAsia="宋体" w:cs="宋体"/>
          <w:sz w:val="28"/>
          <w:szCs w:val="28"/>
          <w:u w:val="none"/>
        </w:rPr>
      </w:pPr>
      <w:r>
        <w:rPr>
          <w:rFonts w:hint="eastAsia" w:ascii="宋体" w:hAnsi="宋体" w:eastAsia="宋体" w:cs="宋体"/>
          <w:sz w:val="28"/>
          <w:szCs w:val="28"/>
        </w:rPr>
        <w:t>户名：</w:t>
      </w:r>
      <w:r>
        <w:rPr>
          <w:rFonts w:hint="eastAsia" w:ascii="宋体" w:hAnsi="宋体" w:eastAsia="宋体" w:cs="宋体"/>
          <w:sz w:val="28"/>
          <w:szCs w:val="28"/>
          <w:u w:val="none"/>
        </w:rPr>
        <w:t xml:space="preserve">         </w:t>
      </w:r>
    </w:p>
    <w:p>
      <w:pPr>
        <w:spacing w:line="480" w:lineRule="exact"/>
        <w:ind w:firstLine="560" w:firstLineChars="200"/>
        <w:rPr>
          <w:rFonts w:hint="eastAsia" w:ascii="宋体" w:hAnsi="宋体" w:eastAsia="宋体" w:cs="宋体"/>
          <w:sz w:val="28"/>
          <w:szCs w:val="28"/>
          <w:u w:val="none"/>
        </w:rPr>
      </w:pPr>
      <w:r>
        <w:rPr>
          <w:rFonts w:hint="eastAsia" w:ascii="宋体" w:hAnsi="宋体" w:eastAsia="宋体" w:cs="宋体"/>
          <w:sz w:val="28"/>
          <w:szCs w:val="28"/>
          <w:u w:val="none"/>
        </w:rPr>
        <w:t xml:space="preserve">开户行：     </w:t>
      </w:r>
    </w:p>
    <w:p>
      <w:pPr>
        <w:spacing w:line="480" w:lineRule="exact"/>
        <w:ind w:firstLine="560" w:firstLineChars="200"/>
        <w:rPr>
          <w:rFonts w:ascii="Calibri" w:hAnsi="Calibri" w:eastAsia="宋体" w:cs="Arial"/>
          <w:sz w:val="28"/>
          <w:szCs w:val="28"/>
          <w:u w:val="none"/>
        </w:rPr>
      </w:pPr>
      <w:r>
        <w:rPr>
          <w:rFonts w:hint="eastAsia" w:ascii="宋体" w:hAnsi="宋体" w:eastAsia="宋体" w:cs="宋体"/>
          <w:sz w:val="28"/>
          <w:szCs w:val="28"/>
          <w:u w:val="none"/>
        </w:rPr>
        <w:t>账号：</w:t>
      </w:r>
      <w:r>
        <w:rPr>
          <w:rFonts w:hint="eastAsia" w:ascii="宋体" w:hAnsi="宋体" w:eastAsia="宋体" w:cs="宋体"/>
          <w:color w:val="000000"/>
          <w:sz w:val="28"/>
          <w:szCs w:val="28"/>
          <w:u w:val="none"/>
        </w:rPr>
        <w:t xml:space="preserve">  </w:t>
      </w:r>
      <w:r>
        <w:rPr>
          <w:rFonts w:hint="eastAsia" w:ascii="宋体" w:hAnsi="宋体" w:eastAsia="宋体" w:cs="宋体"/>
          <w:sz w:val="28"/>
          <w:szCs w:val="28"/>
          <w:u w:val="none"/>
        </w:rPr>
        <w:t xml:space="preserve">  </w:t>
      </w:r>
      <w:r>
        <w:rPr>
          <w:rFonts w:hint="eastAsia" w:ascii="Calibri" w:hAnsi="Calibri" w:eastAsia="宋体" w:cs="Arial"/>
          <w:sz w:val="28"/>
          <w:szCs w:val="28"/>
          <w:u w:val="none"/>
        </w:rPr>
        <w:t xml:space="preserve">           </w:t>
      </w:r>
    </w:p>
    <w:p>
      <w:pPr>
        <w:spacing w:line="480" w:lineRule="exact"/>
        <w:ind w:firstLine="560" w:firstLineChars="200"/>
        <w:rPr>
          <w:rFonts w:ascii="Calibri" w:hAnsi="Calibri" w:eastAsia="宋体" w:cs="Arial"/>
          <w:sz w:val="28"/>
          <w:szCs w:val="28"/>
        </w:rPr>
      </w:pPr>
      <w:r>
        <w:rPr>
          <w:rFonts w:hint="eastAsia" w:ascii="Calibri" w:hAnsi="Calibri" w:eastAsia="宋体" w:cs="Arial"/>
          <w:sz w:val="28"/>
          <w:szCs w:val="28"/>
        </w:rPr>
        <w:t>乙方收款账户如有变更，在甲方到期付款前</w:t>
      </w:r>
      <w:r>
        <w:rPr>
          <w:rFonts w:hint="eastAsia" w:ascii="Calibri" w:hAnsi="Calibri" w:eastAsia="宋体" w:cs="Arial"/>
          <w:sz w:val="28"/>
          <w:szCs w:val="28"/>
          <w:u w:val="single"/>
        </w:rPr>
        <w:t xml:space="preserve"> 5 </w:t>
      </w:r>
      <w:r>
        <w:rPr>
          <w:rFonts w:hint="eastAsia" w:ascii="Calibri" w:hAnsi="Calibri" w:eastAsia="宋体" w:cs="Arial"/>
          <w:sz w:val="28"/>
          <w:szCs w:val="28"/>
        </w:rPr>
        <w:t>个工作日乙方需以书面函件的形式通知甲方；如因乙方怠于通知造成损失的，由乙方自行承担。</w:t>
      </w:r>
    </w:p>
    <w:p>
      <w:pPr>
        <w:spacing w:line="480" w:lineRule="exact"/>
        <w:ind w:firstLine="562" w:firstLineChars="200"/>
        <w:jc w:val="left"/>
        <w:rPr>
          <w:rFonts w:ascii="Calibri" w:hAnsi="Calibri" w:eastAsia="宋体" w:cs="Arial"/>
          <w:sz w:val="28"/>
          <w:szCs w:val="28"/>
        </w:rPr>
      </w:pPr>
      <w:r>
        <w:rPr>
          <w:rFonts w:hint="eastAsia" w:ascii="Calibri" w:hAnsi="Calibri" w:eastAsia="宋体" w:cs="Times New Roman"/>
          <w:b/>
          <w:sz w:val="28"/>
          <w:szCs w:val="28"/>
        </w:rPr>
        <w:t>第九条 双方指派人员</w:t>
      </w:r>
      <w:r>
        <w:rPr>
          <w:rFonts w:hint="eastAsia" w:ascii="宋体" w:hAnsi="宋体" w:eastAsia="宋体" w:cs="Times New Roman"/>
          <w:b/>
          <w:sz w:val="28"/>
          <w:szCs w:val="28"/>
        </w:rPr>
        <w:t>及预留印章</w:t>
      </w:r>
    </w:p>
    <w:p>
      <w:pPr>
        <w:numPr>
          <w:ilvl w:val="0"/>
          <w:numId w:val="10"/>
        </w:numPr>
        <w:spacing w:line="480" w:lineRule="exact"/>
        <w:ind w:firstLine="560" w:firstLineChars="200"/>
        <w:rPr>
          <w:rFonts w:ascii="Calibri" w:hAnsi="Calibri" w:eastAsia="宋体" w:cs="Arial"/>
          <w:sz w:val="28"/>
          <w:szCs w:val="28"/>
        </w:rPr>
      </w:pPr>
      <w:r>
        <w:rPr>
          <w:rFonts w:hint="eastAsia" w:ascii="Calibri" w:hAnsi="Calibri" w:eastAsia="宋体" w:cs="Arial"/>
          <w:sz w:val="28"/>
          <w:szCs w:val="28"/>
        </w:rPr>
        <w:t>甲乙双方应将其指派人员（含专职收货人员、专职计量人员、对账人员）的</w:t>
      </w:r>
      <w:r>
        <w:rPr>
          <w:rFonts w:hint="eastAsia" w:ascii="宋体" w:hAnsi="宋体" w:eastAsia="宋体" w:cs="Arial"/>
          <w:sz w:val="28"/>
          <w:szCs w:val="28"/>
        </w:rPr>
        <w:t>授权委托书、</w:t>
      </w:r>
      <w:r>
        <w:rPr>
          <w:rFonts w:hint="eastAsia" w:ascii="Calibri" w:hAnsi="Calibri" w:eastAsia="宋体" w:cs="Arial"/>
          <w:sz w:val="28"/>
          <w:szCs w:val="28"/>
        </w:rPr>
        <w:t>身份证复印件、联系方式等书面报对方备案，如有变更，应于交货前5日书面通知对方。</w:t>
      </w:r>
    </w:p>
    <w:p>
      <w:pPr>
        <w:numPr>
          <w:ilvl w:val="0"/>
          <w:numId w:val="10"/>
        </w:numPr>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甲乙双方应将贸易过程中需使用的公司印章（包括但不限于公章、财务章、业务章等）预留给对方备案作为有效印鉴，双方往来函件中加盖对方预留印章的文件均视为对方出具的有效往来函件；经备案的印鉴如有变更，应当在印章变更后3个工作日内将提供给对方备案留存。（</w:t>
      </w:r>
      <w:r>
        <w:rPr>
          <w:rFonts w:hint="eastAsia" w:ascii="宋体" w:hAnsi="宋体" w:eastAsia="宋体" w:cs="Arial"/>
          <w:b/>
          <w:bCs/>
          <w:sz w:val="28"/>
          <w:szCs w:val="28"/>
        </w:rPr>
        <w:t>指派人员信息及印鉴样式见附件）</w:t>
      </w:r>
    </w:p>
    <w:p>
      <w:pPr>
        <w:spacing w:line="480" w:lineRule="exact"/>
        <w:ind w:firstLine="562" w:firstLineChars="200"/>
        <w:jc w:val="left"/>
        <w:rPr>
          <w:rFonts w:ascii="Calibri" w:hAnsi="Calibri" w:eastAsia="宋体" w:cs="Times New Roman"/>
          <w:b/>
          <w:sz w:val="28"/>
          <w:szCs w:val="28"/>
        </w:rPr>
      </w:pPr>
      <w:r>
        <w:rPr>
          <w:rFonts w:hint="eastAsia" w:ascii="Calibri" w:hAnsi="Calibri" w:eastAsia="宋体" w:cs="Times New Roman"/>
          <w:b/>
          <w:sz w:val="28"/>
          <w:szCs w:val="28"/>
        </w:rPr>
        <w:t>第十条 违约责任</w:t>
      </w:r>
    </w:p>
    <w:p>
      <w:pPr>
        <w:widowControl/>
        <w:numPr>
          <w:ilvl w:val="0"/>
          <w:numId w:val="11"/>
        </w:numPr>
        <w:snapToGrid w:val="0"/>
        <w:spacing w:line="480" w:lineRule="exact"/>
        <w:ind w:firstLine="560" w:firstLineChars="200"/>
        <w:jc w:val="left"/>
        <w:rPr>
          <w:rFonts w:ascii="Calibri" w:hAnsi="Calibri" w:eastAsia="宋体" w:cs="Times New Roman"/>
          <w:kern w:val="0"/>
          <w:sz w:val="28"/>
          <w:szCs w:val="28"/>
        </w:rPr>
      </w:pPr>
      <w:r>
        <w:rPr>
          <w:rFonts w:hint="eastAsia" w:ascii="Calibri" w:hAnsi="Calibri" w:eastAsia="宋体" w:cs="Times New Roman"/>
          <w:kern w:val="0"/>
          <w:sz w:val="28"/>
          <w:szCs w:val="28"/>
        </w:rPr>
        <w:t>甲方逾期支付货款的，每日按到期未付款项的0.15</w:t>
      </w:r>
      <w:r>
        <w:rPr>
          <w:rFonts w:hint="eastAsia" w:ascii="宋体" w:hAnsi="宋体" w:eastAsia="宋体" w:cs="宋体"/>
          <w:kern w:val="0"/>
          <w:sz w:val="28"/>
          <w:szCs w:val="28"/>
        </w:rPr>
        <w:t>‰</w:t>
      </w:r>
      <w:r>
        <w:rPr>
          <w:rFonts w:hint="eastAsia" w:ascii="Calibri" w:hAnsi="Calibri" w:eastAsia="宋体" w:cs="Times New Roman"/>
          <w:kern w:val="0"/>
          <w:sz w:val="28"/>
          <w:szCs w:val="28"/>
        </w:rPr>
        <w:t>向乙方支付违约金；但本合同另有约定或因乙方原因造成甲方逾期付款的除外。</w:t>
      </w:r>
    </w:p>
    <w:p>
      <w:pPr>
        <w:widowControl/>
        <w:numPr>
          <w:ilvl w:val="0"/>
          <w:numId w:val="11"/>
        </w:numPr>
        <w:snapToGrid w:val="0"/>
        <w:spacing w:line="480" w:lineRule="exact"/>
        <w:ind w:firstLine="560" w:firstLineChars="200"/>
        <w:jc w:val="left"/>
        <w:rPr>
          <w:rFonts w:ascii="Calibri" w:hAnsi="Calibri" w:eastAsia="宋体" w:cs="Times New Roman"/>
          <w:kern w:val="0"/>
          <w:sz w:val="28"/>
          <w:szCs w:val="28"/>
        </w:rPr>
      </w:pPr>
      <w:r>
        <w:rPr>
          <w:rFonts w:hint="eastAsia" w:ascii="Calibri" w:hAnsi="Calibri" w:eastAsia="宋体" w:cs="Arial"/>
          <w:kern w:val="0"/>
          <w:sz w:val="28"/>
          <w:szCs w:val="28"/>
        </w:rPr>
        <w:t>乙方逾期交货（指未按约定按期、按质、足量履行交货义务）的，每逾期1日，应向甲方支付该批次应交货物货款</w:t>
      </w:r>
      <w:r>
        <w:rPr>
          <w:rFonts w:hint="eastAsia" w:ascii="Calibri" w:hAnsi="Calibri" w:eastAsia="宋体" w:cs="Times New Roman"/>
          <w:kern w:val="0"/>
          <w:sz w:val="28"/>
          <w:szCs w:val="28"/>
        </w:rPr>
        <w:t>0.15</w:t>
      </w:r>
      <w:r>
        <w:rPr>
          <w:rFonts w:hint="eastAsia" w:ascii="宋体" w:hAnsi="宋体" w:eastAsia="宋体" w:cs="宋体"/>
          <w:kern w:val="0"/>
          <w:sz w:val="28"/>
          <w:szCs w:val="28"/>
        </w:rPr>
        <w:t>‰</w:t>
      </w:r>
      <w:r>
        <w:rPr>
          <w:rFonts w:hint="eastAsia" w:ascii="Calibri" w:hAnsi="Calibri" w:eastAsia="宋体" w:cs="Arial"/>
          <w:kern w:val="0"/>
          <w:sz w:val="28"/>
          <w:szCs w:val="28"/>
        </w:rPr>
        <w:t>的违约金；逾期达 7日的，</w:t>
      </w:r>
      <w:r>
        <w:rPr>
          <w:rFonts w:hint="eastAsia" w:ascii="宋体" w:hAnsi="宋体" w:eastAsia="宋体" w:cs="Arial"/>
          <w:kern w:val="0"/>
          <w:sz w:val="28"/>
          <w:szCs w:val="28"/>
        </w:rPr>
        <w:t>甲方有权单方面解除本合同，乙方应向甲方支付未交货物金额10%的违约金，并赔偿由此给甲方造成的损失。</w:t>
      </w:r>
    </w:p>
    <w:p>
      <w:pPr>
        <w:widowControl/>
        <w:numPr>
          <w:ilvl w:val="0"/>
          <w:numId w:val="11"/>
        </w:numPr>
        <w:snapToGrid w:val="0"/>
        <w:spacing w:line="480" w:lineRule="exact"/>
        <w:ind w:firstLine="560"/>
        <w:jc w:val="left"/>
        <w:rPr>
          <w:rFonts w:ascii="Calibri" w:hAnsi="Calibri" w:eastAsia="宋体" w:cs="Times New Roman"/>
          <w:kern w:val="0"/>
          <w:sz w:val="28"/>
          <w:szCs w:val="28"/>
        </w:rPr>
      </w:pPr>
      <w:r>
        <w:rPr>
          <w:rFonts w:hint="eastAsia" w:ascii="Calibri" w:hAnsi="Calibri" w:eastAsia="宋体" w:cs="Arial"/>
          <w:kern w:val="0"/>
          <w:sz w:val="28"/>
          <w:szCs w:val="28"/>
        </w:rPr>
        <w:t>乙方所供应货物的品种、规格、生产厂家、质量不符合合同</w:t>
      </w:r>
      <w:r>
        <w:rPr>
          <w:rFonts w:hint="eastAsia" w:ascii="Times New Roman" w:hAnsi="Times New Roman" w:eastAsia="宋体" w:cs="Arial"/>
          <w:kern w:val="0"/>
          <w:sz w:val="28"/>
          <w:szCs w:val="28"/>
        </w:rPr>
        <w:t>约定的，</w:t>
      </w:r>
      <w:r>
        <w:rPr>
          <w:rFonts w:hint="eastAsia" w:ascii="宋体" w:hAnsi="宋体" w:eastAsia="宋体" w:cs="Arial"/>
          <w:kern w:val="0"/>
          <w:sz w:val="28"/>
          <w:szCs w:val="28"/>
        </w:rPr>
        <w:t>由乙方承担甲方要求退换货而</w:t>
      </w:r>
      <w:r>
        <w:rPr>
          <w:rFonts w:hint="eastAsia" w:ascii="宋体" w:hAnsi="Calibri" w:eastAsia="宋体" w:cs="宋体"/>
          <w:color w:val="000000"/>
          <w:kern w:val="0"/>
          <w:sz w:val="28"/>
          <w:szCs w:val="28"/>
        </w:rPr>
        <w:t>产生的一切费用，包括但不限于因货物</w:t>
      </w:r>
      <w:r>
        <w:rPr>
          <w:rFonts w:hint="eastAsia" w:ascii="宋体" w:hAnsi="宋体" w:eastAsia="宋体" w:cs="宋体"/>
          <w:kern w:val="0"/>
          <w:sz w:val="28"/>
          <w:szCs w:val="28"/>
        </w:rPr>
        <w:t>异议产生的仓储、保管费、场地占用费、转运费、清空费</w:t>
      </w:r>
      <w:r>
        <w:rPr>
          <w:rFonts w:hint="eastAsia" w:ascii="宋体" w:hAnsi="Calibri" w:eastAsia="宋体" w:cs="宋体"/>
          <w:color w:val="000000"/>
          <w:kern w:val="0"/>
          <w:sz w:val="28"/>
          <w:szCs w:val="28"/>
        </w:rPr>
        <w:t>等</w:t>
      </w:r>
      <w:r>
        <w:rPr>
          <w:rFonts w:hint="eastAsia" w:ascii="Calibri" w:hAnsi="Calibri" w:eastAsia="宋体" w:cs="Arial"/>
          <w:kern w:val="0"/>
          <w:sz w:val="28"/>
          <w:szCs w:val="28"/>
        </w:rPr>
        <w:t>；</w:t>
      </w:r>
      <w:r>
        <w:rPr>
          <w:rFonts w:hint="eastAsia" w:ascii="宋体" w:hAnsi="Calibri" w:eastAsia="宋体" w:cs="宋体"/>
          <w:color w:val="000000"/>
          <w:kern w:val="0"/>
          <w:sz w:val="28"/>
          <w:szCs w:val="28"/>
        </w:rPr>
        <w:t>同时，乙方还应按该批次货物的5%向甲方支付违约金（可以质保金抵扣），并</w:t>
      </w:r>
      <w:r>
        <w:rPr>
          <w:rFonts w:hint="eastAsia" w:ascii="宋体" w:hAnsi="Calibri" w:eastAsia="宋体" w:cs="宋体"/>
          <w:color w:val="000000"/>
          <w:kern w:val="0"/>
          <w:sz w:val="28"/>
          <w:szCs w:val="28"/>
          <w:lang w:val="zh-CN"/>
        </w:rPr>
        <w:t>承担因</w:t>
      </w:r>
      <w:r>
        <w:rPr>
          <w:rFonts w:hint="eastAsia" w:ascii="宋体" w:hAnsi="Calibri" w:eastAsia="宋体" w:cs="宋体"/>
          <w:color w:val="000000"/>
          <w:kern w:val="0"/>
          <w:sz w:val="28"/>
          <w:szCs w:val="28"/>
        </w:rPr>
        <w:t>货物</w:t>
      </w:r>
      <w:r>
        <w:rPr>
          <w:rFonts w:hint="eastAsia" w:ascii="宋体" w:hAnsi="Calibri" w:eastAsia="宋体" w:cs="宋体"/>
          <w:color w:val="000000"/>
          <w:kern w:val="0"/>
          <w:sz w:val="28"/>
          <w:szCs w:val="28"/>
          <w:lang w:val="zh-CN"/>
        </w:rPr>
        <w:t>质量问题导致</w:t>
      </w:r>
      <w:r>
        <w:rPr>
          <w:rFonts w:hint="eastAsia" w:ascii="宋体" w:hAnsi="Calibri" w:eastAsia="宋体" w:cs="宋体"/>
          <w:color w:val="000000"/>
          <w:kern w:val="0"/>
          <w:sz w:val="28"/>
          <w:szCs w:val="28"/>
        </w:rPr>
        <w:t>甲方</w:t>
      </w:r>
      <w:r>
        <w:rPr>
          <w:rFonts w:hint="eastAsia" w:ascii="宋体" w:hAnsi="Calibri" w:eastAsia="宋体" w:cs="宋体"/>
          <w:color w:val="000000"/>
          <w:kern w:val="0"/>
          <w:sz w:val="28"/>
          <w:szCs w:val="28"/>
          <w:lang w:val="zh-CN"/>
        </w:rPr>
        <w:t>所遭受的损失。</w:t>
      </w:r>
    </w:p>
    <w:p>
      <w:pPr>
        <w:widowControl/>
        <w:numPr>
          <w:ilvl w:val="0"/>
          <w:numId w:val="11"/>
        </w:numPr>
        <w:snapToGrid w:val="0"/>
        <w:spacing w:line="480" w:lineRule="exact"/>
        <w:ind w:firstLine="560" w:firstLineChars="200"/>
        <w:jc w:val="left"/>
        <w:rPr>
          <w:rFonts w:ascii="Calibri" w:hAnsi="Calibri" w:eastAsia="宋体" w:cs="Times New Roman"/>
          <w:kern w:val="0"/>
          <w:sz w:val="28"/>
          <w:szCs w:val="28"/>
        </w:rPr>
      </w:pPr>
      <w:r>
        <w:rPr>
          <w:rFonts w:hint="eastAsia" w:ascii="Calibri" w:hAnsi="Calibri" w:eastAsia="宋体" w:cs="Times New Roman"/>
          <w:kern w:val="0"/>
          <w:sz w:val="28"/>
          <w:szCs w:val="28"/>
        </w:rPr>
        <w:t>因乙方货物质量问题给甲方或第三方造成人身伤害、财产损失的，乙方除应按照本合同约定承担相应的赔偿责任和违约责任外，还应承担其他相关的全部损害赔偿和补偿责任。</w:t>
      </w:r>
    </w:p>
    <w:p>
      <w:pPr>
        <w:widowControl/>
        <w:numPr>
          <w:ilvl w:val="0"/>
          <w:numId w:val="11"/>
        </w:numPr>
        <w:snapToGrid w:val="0"/>
        <w:spacing w:line="480" w:lineRule="exact"/>
        <w:ind w:firstLine="560" w:firstLineChars="200"/>
        <w:jc w:val="left"/>
        <w:rPr>
          <w:rFonts w:ascii="Calibri" w:hAnsi="Calibri" w:eastAsia="宋体" w:cs="Times New Roman"/>
          <w:kern w:val="0"/>
          <w:sz w:val="28"/>
          <w:szCs w:val="28"/>
        </w:rPr>
      </w:pPr>
      <w:r>
        <w:rPr>
          <w:rFonts w:hint="eastAsia" w:ascii="Calibri" w:hAnsi="Calibri" w:eastAsia="宋体" w:cs="Arial"/>
          <w:kern w:val="0"/>
          <w:sz w:val="28"/>
          <w:szCs w:val="28"/>
        </w:rPr>
        <w:t>由于不可抗力造成乙方不能供货的，乙方不承担违约责任。但乙方应在不可抗力发生之日起</w:t>
      </w:r>
      <w:r>
        <w:rPr>
          <w:rFonts w:hint="eastAsia" w:ascii="Calibri" w:hAnsi="Calibri" w:eastAsia="宋体" w:cs="Arial"/>
          <w:kern w:val="0"/>
          <w:sz w:val="28"/>
          <w:szCs w:val="28"/>
          <w:u w:val="single"/>
        </w:rPr>
        <w:t xml:space="preserve">20 </w:t>
      </w:r>
      <w:r>
        <w:rPr>
          <w:rFonts w:hint="eastAsia" w:ascii="Calibri" w:hAnsi="Calibri" w:eastAsia="宋体" w:cs="Arial"/>
          <w:kern w:val="0"/>
          <w:sz w:val="28"/>
          <w:szCs w:val="28"/>
        </w:rPr>
        <w:t>日内，向甲方书面通知并提供相应的证明。</w:t>
      </w:r>
    </w:p>
    <w:p>
      <w:pPr>
        <w:widowControl/>
        <w:numPr>
          <w:ilvl w:val="0"/>
          <w:numId w:val="11"/>
        </w:numPr>
        <w:snapToGrid w:val="0"/>
        <w:spacing w:line="480" w:lineRule="exact"/>
        <w:ind w:firstLine="560" w:firstLineChars="200"/>
        <w:jc w:val="left"/>
        <w:rPr>
          <w:rFonts w:ascii="Calibri" w:hAnsi="Calibri" w:eastAsia="宋体" w:cs="Times New Roman"/>
          <w:kern w:val="0"/>
          <w:sz w:val="28"/>
          <w:szCs w:val="28"/>
        </w:rPr>
      </w:pPr>
      <w:r>
        <w:rPr>
          <w:rFonts w:hint="eastAsia" w:ascii="Calibri" w:hAnsi="Calibri" w:eastAsia="宋体" w:cs="Arial"/>
          <w:kern w:val="0"/>
          <w:sz w:val="28"/>
          <w:szCs w:val="28"/>
        </w:rPr>
        <w:t>乙方所销售给甲方的货物应无任何与第三方的权利纠纷，</w:t>
      </w:r>
      <w:r>
        <w:rPr>
          <w:rFonts w:hint="eastAsia" w:ascii="宋体" w:hAnsi="宋体" w:eastAsia="宋体" w:cs="宋体"/>
          <w:kern w:val="0"/>
          <w:sz w:val="28"/>
          <w:szCs w:val="28"/>
        </w:rPr>
        <w:t>如任何第三方</w:t>
      </w:r>
      <w:r>
        <w:rPr>
          <w:rFonts w:ascii="宋体" w:hAnsi="宋体" w:eastAsia="宋体" w:cs="宋体"/>
          <w:kern w:val="0"/>
          <w:sz w:val="28"/>
          <w:szCs w:val="28"/>
        </w:rPr>
        <w:t>向甲</w:t>
      </w:r>
      <w:r>
        <w:rPr>
          <w:rFonts w:hint="eastAsia" w:ascii="宋体" w:hAnsi="宋体" w:eastAsia="宋体" w:cs="宋体"/>
          <w:kern w:val="0"/>
          <w:sz w:val="28"/>
          <w:szCs w:val="28"/>
        </w:rPr>
        <w:t>方</w:t>
      </w:r>
      <w:r>
        <w:rPr>
          <w:rFonts w:ascii="宋体" w:hAnsi="宋体" w:eastAsia="宋体" w:cs="宋体"/>
          <w:kern w:val="0"/>
          <w:sz w:val="28"/>
          <w:szCs w:val="28"/>
        </w:rPr>
        <w:t>主张权利</w:t>
      </w:r>
      <w:r>
        <w:rPr>
          <w:rFonts w:hint="eastAsia" w:ascii="宋体" w:hAnsi="宋体" w:eastAsia="宋体" w:cs="宋体"/>
          <w:kern w:val="0"/>
          <w:sz w:val="28"/>
          <w:szCs w:val="28"/>
        </w:rPr>
        <w:t>或因乙方原因导致货物交付不能的（包括但不限于查封、没收、征用等）</w:t>
      </w:r>
      <w:r>
        <w:rPr>
          <w:rFonts w:ascii="宋体" w:hAnsi="宋体" w:eastAsia="宋体" w:cs="宋体"/>
          <w:kern w:val="0"/>
          <w:sz w:val="28"/>
          <w:szCs w:val="28"/>
        </w:rPr>
        <w:t>，视为乙方逾期交货，甲方有权按本条第（二）款约定处理；如甲方已付货款，</w:t>
      </w:r>
      <w:r>
        <w:rPr>
          <w:rFonts w:hint="eastAsia" w:ascii="宋体" w:hAnsi="宋体" w:eastAsia="宋体" w:cs="宋体"/>
          <w:kern w:val="0"/>
          <w:sz w:val="28"/>
          <w:szCs w:val="28"/>
        </w:rPr>
        <w:t>乙方除应向甲方返还已收款项外，还应按本合同总金额的 10 %向甲方支付违约金并赔偿因此给甲方造成的一切损失，包括但不限于因第三人向甲方主张权利而发生的全部诉讼仲裁费、律师费、差旅费、邮件费、公告费、鉴定和调查取证等费用，来自行政部门的罚款，因乙方违约造成甲方其他合同违约的赔偿，以及甲方正常履约情况下的预期可得利益等。</w:t>
      </w:r>
      <w:r>
        <w:rPr>
          <w:rFonts w:hint="eastAsia" w:ascii="Calibri" w:hAnsi="Calibri" w:eastAsia="宋体" w:cs="Arial"/>
          <w:kern w:val="0"/>
          <w:sz w:val="28"/>
          <w:szCs w:val="28"/>
        </w:rPr>
        <w:t>否则乙方应赔偿因货物权利纠纷给甲方造成的所有损失。</w:t>
      </w:r>
    </w:p>
    <w:p>
      <w:pPr>
        <w:widowControl/>
        <w:numPr>
          <w:ilvl w:val="0"/>
          <w:numId w:val="11"/>
        </w:numPr>
        <w:snapToGrid w:val="0"/>
        <w:spacing w:line="480" w:lineRule="exact"/>
        <w:ind w:firstLine="560" w:firstLineChars="200"/>
        <w:jc w:val="left"/>
        <w:rPr>
          <w:rFonts w:ascii="Calibri" w:hAnsi="Calibri" w:eastAsia="宋体" w:cs="Times New Roman"/>
          <w:kern w:val="0"/>
          <w:sz w:val="28"/>
          <w:szCs w:val="28"/>
        </w:rPr>
      </w:pPr>
      <w:r>
        <w:rPr>
          <w:rFonts w:hint="eastAsia" w:ascii="Calibri" w:hAnsi="Calibri" w:eastAsia="宋体" w:cs="Arial"/>
          <w:kern w:val="0"/>
          <w:sz w:val="28"/>
          <w:szCs w:val="28"/>
        </w:rPr>
        <w:t>未经甲方同意，乙方单方解除或终止本合同的，应按未履行货物总价款的10%向甲方支付违约金。</w:t>
      </w:r>
    </w:p>
    <w:p>
      <w:pPr>
        <w:spacing w:line="480" w:lineRule="exact"/>
        <w:ind w:firstLine="562" w:firstLineChars="200"/>
        <w:jc w:val="left"/>
        <w:rPr>
          <w:rFonts w:ascii="Calibri" w:hAnsi="Calibri" w:eastAsia="宋体" w:cs="Times New Roman"/>
          <w:b/>
          <w:sz w:val="28"/>
          <w:szCs w:val="28"/>
        </w:rPr>
      </w:pPr>
      <w:r>
        <w:rPr>
          <w:rFonts w:hint="eastAsia" w:ascii="Calibri" w:hAnsi="Calibri" w:eastAsia="宋体" w:cs="Times New Roman"/>
          <w:b/>
          <w:sz w:val="28"/>
          <w:szCs w:val="28"/>
        </w:rPr>
        <w:t>第十一条 合同的解除</w:t>
      </w:r>
    </w:p>
    <w:p>
      <w:pPr>
        <w:widowControl/>
        <w:numPr>
          <w:ilvl w:val="0"/>
          <w:numId w:val="12"/>
        </w:numPr>
        <w:snapToGrid w:val="0"/>
        <w:spacing w:line="480" w:lineRule="exact"/>
        <w:ind w:firstLine="560" w:firstLineChars="200"/>
        <w:jc w:val="left"/>
        <w:rPr>
          <w:rFonts w:ascii="Calibri" w:hAnsi="Calibri" w:eastAsia="宋体" w:cs="Times New Roman"/>
          <w:kern w:val="0"/>
          <w:sz w:val="28"/>
          <w:szCs w:val="28"/>
        </w:rPr>
      </w:pPr>
      <w:r>
        <w:rPr>
          <w:rFonts w:hint="eastAsia" w:ascii="Calibri" w:hAnsi="Calibri" w:eastAsia="宋体" w:cs="Times New Roman"/>
          <w:kern w:val="0"/>
          <w:sz w:val="28"/>
          <w:szCs w:val="28"/>
        </w:rPr>
        <w:t>出现本合同约定可解除合同的情形时，有合同解除权的一方将书面通知送达对方时，合同解除。</w:t>
      </w:r>
    </w:p>
    <w:p>
      <w:pPr>
        <w:widowControl/>
        <w:numPr>
          <w:ilvl w:val="0"/>
          <w:numId w:val="12"/>
        </w:numPr>
        <w:snapToGrid w:val="0"/>
        <w:spacing w:line="480" w:lineRule="exact"/>
        <w:ind w:firstLine="560" w:firstLineChars="200"/>
        <w:jc w:val="left"/>
        <w:rPr>
          <w:rFonts w:ascii="Calibri" w:hAnsi="Calibri" w:eastAsia="宋体" w:cs="Times New Roman"/>
          <w:kern w:val="0"/>
          <w:sz w:val="28"/>
          <w:szCs w:val="28"/>
        </w:rPr>
      </w:pPr>
      <w:r>
        <w:rPr>
          <w:rFonts w:hint="eastAsia" w:ascii="宋体" w:hAnsi="宋体" w:eastAsia="宋体" w:cs="Times New Roman"/>
          <w:kern w:val="0"/>
          <w:sz w:val="28"/>
          <w:szCs w:val="28"/>
        </w:rPr>
        <w:t>合同解除之日起 15日内，双方应完成已发生交易的结算。同时，违约方应按照约定承担违约责任。</w:t>
      </w:r>
    </w:p>
    <w:p>
      <w:pPr>
        <w:spacing w:line="480" w:lineRule="exact"/>
        <w:ind w:firstLine="562" w:firstLineChars="200"/>
        <w:jc w:val="left"/>
        <w:rPr>
          <w:rFonts w:ascii="Calibri" w:hAnsi="Calibri" w:eastAsia="宋体" w:cs="Times New Roman"/>
          <w:b/>
          <w:sz w:val="28"/>
          <w:szCs w:val="28"/>
        </w:rPr>
      </w:pPr>
      <w:r>
        <w:rPr>
          <w:rFonts w:hint="eastAsia" w:ascii="Calibri" w:hAnsi="Calibri" w:eastAsia="宋体" w:cs="Times New Roman"/>
          <w:b/>
          <w:sz w:val="28"/>
          <w:szCs w:val="28"/>
        </w:rPr>
        <w:t>第十二条 通知和送达</w:t>
      </w:r>
    </w:p>
    <w:p>
      <w:pPr>
        <w:numPr>
          <w:ilvl w:val="0"/>
          <w:numId w:val="13"/>
        </w:numPr>
        <w:spacing w:line="480" w:lineRule="exact"/>
        <w:ind w:firstLine="560" w:firstLineChars="200"/>
        <w:rPr>
          <w:rFonts w:ascii="Calibri" w:hAnsi="Calibri" w:eastAsia="宋体" w:cs="Arial"/>
          <w:sz w:val="28"/>
          <w:szCs w:val="28"/>
        </w:rPr>
      </w:pPr>
      <w:r>
        <w:rPr>
          <w:rFonts w:hint="eastAsia" w:ascii="Calibri" w:hAnsi="Calibri" w:eastAsia="宋体" w:cs="Arial"/>
          <w:sz w:val="28"/>
          <w:szCs w:val="28"/>
        </w:rPr>
        <w:t>与本合同有关的通知、回复及其它任何联系，可通过书面形式，应由专人当面送达、发送电子邮件或以特快专递方式送达。双方确定的通知送达的地址如下：</w:t>
      </w:r>
    </w:p>
    <w:p>
      <w:pPr>
        <w:spacing w:line="560" w:lineRule="exact"/>
        <w:ind w:firstLine="560" w:firstLineChars="200"/>
        <w:rPr>
          <w:rFonts w:hint="eastAsia" w:ascii="宋体" w:hAnsi="宋体" w:cs="Arial"/>
          <w:sz w:val="28"/>
          <w:szCs w:val="28"/>
        </w:rPr>
      </w:pPr>
      <w:r>
        <w:rPr>
          <w:rFonts w:hint="eastAsia" w:ascii="宋体" w:hAnsi="宋体" w:cs="Arial"/>
          <w:sz w:val="28"/>
          <w:szCs w:val="28"/>
        </w:rPr>
        <w:t>甲方：</w:t>
      </w:r>
    </w:p>
    <w:p>
      <w:pPr>
        <w:spacing w:line="560" w:lineRule="exact"/>
        <w:ind w:firstLine="560" w:firstLineChars="200"/>
        <w:rPr>
          <w:rFonts w:hint="eastAsia" w:ascii="宋体" w:hAnsi="宋体" w:cs="Arial"/>
          <w:sz w:val="28"/>
          <w:szCs w:val="28"/>
        </w:rPr>
      </w:pPr>
      <w:r>
        <w:rPr>
          <w:rFonts w:hint="eastAsia" w:ascii="宋体" w:hAnsi="宋体" w:cs="Arial"/>
          <w:sz w:val="28"/>
          <w:szCs w:val="28"/>
        </w:rPr>
        <w:t xml:space="preserve">通讯地址：                   </w:t>
      </w:r>
    </w:p>
    <w:p>
      <w:pPr>
        <w:spacing w:line="560" w:lineRule="exact"/>
        <w:ind w:firstLine="560" w:firstLineChars="200"/>
        <w:rPr>
          <w:rFonts w:hint="eastAsia" w:ascii="宋体" w:hAnsi="宋体" w:cs="Arial"/>
          <w:sz w:val="28"/>
          <w:szCs w:val="28"/>
        </w:rPr>
      </w:pPr>
      <w:r>
        <w:rPr>
          <w:rFonts w:hint="eastAsia" w:ascii="宋体" w:hAnsi="宋体" w:cs="Arial"/>
          <w:sz w:val="28"/>
          <w:szCs w:val="28"/>
        </w:rPr>
        <w:t xml:space="preserve">邮编：                              </w:t>
      </w:r>
    </w:p>
    <w:p>
      <w:pPr>
        <w:spacing w:line="560" w:lineRule="exact"/>
        <w:ind w:firstLine="560" w:firstLineChars="200"/>
        <w:rPr>
          <w:rFonts w:hint="eastAsia" w:ascii="宋体" w:hAnsi="宋体" w:cs="Arial"/>
          <w:sz w:val="28"/>
          <w:szCs w:val="28"/>
        </w:rPr>
      </w:pPr>
      <w:r>
        <w:rPr>
          <w:rFonts w:hint="eastAsia" w:ascii="宋体" w:hAnsi="宋体" w:cs="Arial"/>
          <w:sz w:val="28"/>
          <w:szCs w:val="28"/>
        </w:rPr>
        <w:t xml:space="preserve">收件人：                          </w:t>
      </w:r>
    </w:p>
    <w:p>
      <w:pPr>
        <w:spacing w:line="560" w:lineRule="exact"/>
        <w:ind w:firstLine="560" w:firstLineChars="200"/>
        <w:rPr>
          <w:rFonts w:hint="eastAsia" w:ascii="宋体" w:hAnsi="宋体" w:cs="Arial"/>
          <w:sz w:val="28"/>
          <w:szCs w:val="28"/>
        </w:rPr>
      </w:pPr>
      <w:r>
        <w:rPr>
          <w:rFonts w:hint="eastAsia" w:ascii="宋体" w:hAnsi="宋体" w:cs="Arial"/>
          <w:sz w:val="28"/>
          <w:szCs w:val="28"/>
        </w:rPr>
        <w:t xml:space="preserve">联系电话：                                  </w:t>
      </w:r>
    </w:p>
    <w:p>
      <w:pPr>
        <w:spacing w:line="560" w:lineRule="exact"/>
        <w:ind w:firstLine="560" w:firstLineChars="200"/>
        <w:rPr>
          <w:rFonts w:hint="eastAsia" w:ascii="宋体" w:hAnsi="宋体" w:cs="Arial"/>
          <w:sz w:val="28"/>
          <w:szCs w:val="28"/>
        </w:rPr>
      </w:pPr>
      <w:r>
        <w:rPr>
          <w:rFonts w:hint="eastAsia" w:ascii="宋体" w:hAnsi="宋体" w:cs="Arial"/>
          <w:sz w:val="28"/>
          <w:szCs w:val="28"/>
        </w:rPr>
        <w:t xml:space="preserve">传真号：                                       </w:t>
      </w:r>
    </w:p>
    <w:p>
      <w:pPr>
        <w:spacing w:line="560" w:lineRule="exact"/>
        <w:ind w:firstLine="560" w:firstLineChars="200"/>
        <w:rPr>
          <w:rFonts w:hint="eastAsia" w:ascii="宋体" w:hAnsi="宋体" w:cs="Arial"/>
          <w:sz w:val="28"/>
          <w:szCs w:val="28"/>
        </w:rPr>
      </w:pPr>
      <w:r>
        <w:rPr>
          <w:rFonts w:hint="eastAsia" w:ascii="宋体" w:hAnsi="宋体" w:cs="Arial"/>
          <w:sz w:val="28"/>
          <w:szCs w:val="28"/>
        </w:rPr>
        <w:t xml:space="preserve">电子邮箱： </w:t>
      </w:r>
      <w:bookmarkStart w:id="0" w:name="_GoBack"/>
      <w:bookmarkEnd w:id="0"/>
      <w:r>
        <w:rPr>
          <w:rFonts w:hint="eastAsia" w:ascii="宋体" w:hAnsi="宋体" w:cs="Arial"/>
          <w:sz w:val="28"/>
          <w:szCs w:val="28"/>
        </w:rPr>
        <w:t xml:space="preserve">                                 </w:t>
      </w:r>
    </w:p>
    <w:p>
      <w:pPr>
        <w:spacing w:line="560" w:lineRule="exact"/>
        <w:ind w:firstLine="560" w:firstLineChars="200"/>
        <w:rPr>
          <w:rFonts w:hint="eastAsia" w:ascii="宋体" w:hAnsi="宋体" w:cs="Arial"/>
          <w:sz w:val="28"/>
          <w:szCs w:val="28"/>
        </w:rPr>
      </w:pPr>
      <w:r>
        <w:rPr>
          <w:rFonts w:hint="eastAsia" w:ascii="宋体" w:hAnsi="宋体" w:cs="Arial"/>
          <w:sz w:val="28"/>
          <w:szCs w:val="28"/>
        </w:rPr>
        <w:t>乙方：</w:t>
      </w:r>
    </w:p>
    <w:p>
      <w:pPr>
        <w:spacing w:line="560" w:lineRule="exact"/>
        <w:ind w:firstLine="560" w:firstLineChars="200"/>
        <w:rPr>
          <w:rFonts w:hint="eastAsia" w:ascii="宋体" w:hAnsi="宋体" w:cs="Arial"/>
          <w:color w:val="000000"/>
          <w:sz w:val="28"/>
          <w:szCs w:val="28"/>
        </w:rPr>
      </w:pPr>
      <w:r>
        <w:rPr>
          <w:rFonts w:hint="eastAsia" w:ascii="宋体" w:hAnsi="宋体" w:cs="Arial"/>
          <w:color w:val="000000"/>
          <w:sz w:val="28"/>
          <w:szCs w:val="28"/>
        </w:rPr>
        <w:t xml:space="preserve">通讯地址：                                  </w:t>
      </w:r>
    </w:p>
    <w:p>
      <w:pPr>
        <w:spacing w:line="560" w:lineRule="exact"/>
        <w:ind w:firstLine="560" w:firstLineChars="200"/>
        <w:rPr>
          <w:rFonts w:hint="eastAsia" w:ascii="宋体" w:hAnsi="宋体" w:cs="Arial"/>
          <w:color w:val="000000"/>
          <w:sz w:val="28"/>
          <w:szCs w:val="28"/>
        </w:rPr>
      </w:pPr>
      <w:r>
        <w:rPr>
          <w:rFonts w:hint="eastAsia" w:ascii="宋体" w:hAnsi="宋体" w:cs="Arial"/>
          <w:color w:val="000000"/>
          <w:sz w:val="28"/>
          <w:szCs w:val="28"/>
        </w:rPr>
        <w:t xml:space="preserve">邮编：                                   </w:t>
      </w:r>
    </w:p>
    <w:p>
      <w:pPr>
        <w:spacing w:line="560" w:lineRule="exact"/>
        <w:ind w:firstLine="560" w:firstLineChars="200"/>
        <w:rPr>
          <w:rFonts w:hint="eastAsia" w:ascii="宋体" w:hAnsi="宋体" w:cs="Arial"/>
          <w:color w:val="000000"/>
          <w:sz w:val="28"/>
          <w:szCs w:val="28"/>
        </w:rPr>
      </w:pPr>
      <w:r>
        <w:rPr>
          <w:rFonts w:hint="eastAsia" w:ascii="宋体" w:hAnsi="宋体" w:cs="Arial"/>
          <w:color w:val="000000"/>
          <w:sz w:val="28"/>
          <w:szCs w:val="28"/>
        </w:rPr>
        <w:t>收件人：</w:t>
      </w:r>
      <w:r>
        <w:rPr>
          <w:rFonts w:hint="eastAsia" w:ascii="宋体" w:hAnsi="宋体" w:cs="Arial"/>
          <w:color w:val="000000"/>
          <w:sz w:val="28"/>
          <w:szCs w:val="28"/>
          <w:u w:val="none"/>
        </w:rPr>
        <w:t xml:space="preserve"> </w:t>
      </w:r>
      <w:r>
        <w:rPr>
          <w:rFonts w:hint="eastAsia" w:ascii="宋体" w:hAnsi="宋体" w:cs="Arial"/>
          <w:color w:val="000000"/>
          <w:sz w:val="28"/>
          <w:szCs w:val="28"/>
        </w:rPr>
        <w:t xml:space="preserve">                                    </w:t>
      </w:r>
    </w:p>
    <w:p>
      <w:pPr>
        <w:spacing w:line="560" w:lineRule="exact"/>
        <w:ind w:firstLine="560" w:firstLineChars="200"/>
        <w:rPr>
          <w:rFonts w:hint="eastAsia" w:ascii="宋体" w:hAnsi="宋体" w:cs="Arial"/>
          <w:color w:val="000000"/>
          <w:sz w:val="28"/>
          <w:szCs w:val="28"/>
        </w:rPr>
      </w:pPr>
      <w:r>
        <w:rPr>
          <w:rFonts w:hint="eastAsia" w:ascii="宋体" w:hAnsi="宋体" w:cs="Arial"/>
          <w:color w:val="000000"/>
          <w:sz w:val="28"/>
          <w:szCs w:val="28"/>
        </w:rPr>
        <w:t xml:space="preserve">联系电话：                                </w:t>
      </w:r>
    </w:p>
    <w:p>
      <w:pPr>
        <w:spacing w:line="560" w:lineRule="exact"/>
        <w:ind w:firstLine="560" w:firstLineChars="200"/>
        <w:rPr>
          <w:rFonts w:hint="eastAsia" w:ascii="宋体" w:hAnsi="宋体" w:cs="Arial"/>
          <w:color w:val="000000"/>
          <w:sz w:val="28"/>
          <w:szCs w:val="28"/>
        </w:rPr>
      </w:pPr>
      <w:r>
        <w:rPr>
          <w:rFonts w:hint="eastAsia" w:ascii="宋体" w:hAnsi="宋体" w:cs="Arial"/>
          <w:color w:val="000000"/>
          <w:sz w:val="28"/>
          <w:szCs w:val="28"/>
        </w:rPr>
        <w:t xml:space="preserve">传真号:                                    </w:t>
      </w:r>
    </w:p>
    <w:p>
      <w:pPr>
        <w:spacing w:line="560" w:lineRule="exact"/>
        <w:ind w:firstLine="560" w:firstLineChars="200"/>
        <w:rPr>
          <w:rFonts w:ascii="宋体" w:hAnsi="宋体" w:cs="Arial"/>
          <w:sz w:val="28"/>
          <w:szCs w:val="28"/>
        </w:rPr>
      </w:pPr>
      <w:r>
        <w:rPr>
          <w:rFonts w:hint="eastAsia" w:ascii="宋体" w:hAnsi="宋体" w:cs="Arial"/>
          <w:color w:val="000000"/>
          <w:sz w:val="28"/>
          <w:szCs w:val="28"/>
        </w:rPr>
        <w:t xml:space="preserve">电子邮箱： </w:t>
      </w:r>
    </w:p>
    <w:p>
      <w:pPr>
        <w:numPr>
          <w:ilvl w:val="0"/>
          <w:numId w:val="13"/>
        </w:numPr>
        <w:spacing w:line="480" w:lineRule="exact"/>
        <w:ind w:firstLine="560" w:firstLineChars="200"/>
        <w:rPr>
          <w:rFonts w:ascii="Calibri" w:hAnsi="Calibri" w:eastAsia="宋体" w:cs="Times New Roman"/>
          <w:sz w:val="28"/>
          <w:szCs w:val="28"/>
        </w:rPr>
      </w:pPr>
      <w:r>
        <w:rPr>
          <w:rFonts w:hint="eastAsia" w:ascii="Calibri" w:hAnsi="Calibri" w:eastAsia="宋体" w:cs="Arial"/>
          <w:sz w:val="28"/>
          <w:szCs w:val="28"/>
        </w:rPr>
        <w:t>如由专人当面送达的，交付当日视为已送达；通过电子邮件方式送达的，在发出电子邮件时视为送达；以特快专递方式送达的，信件投寄之日起的第3日视为已送达；若以传真、电子邮件传递，则以通知进入乙方指定接收系统之日为送达之日</w:t>
      </w:r>
      <w:r>
        <w:rPr>
          <w:rFonts w:hint="eastAsia" w:ascii="Calibri" w:hAnsi="Calibri" w:eastAsia="宋体" w:cs="Times New Roman"/>
          <w:sz w:val="28"/>
          <w:szCs w:val="28"/>
        </w:rPr>
        <w:t>。</w:t>
      </w:r>
    </w:p>
    <w:p>
      <w:pPr>
        <w:numPr>
          <w:ilvl w:val="0"/>
          <w:numId w:val="13"/>
        </w:numPr>
        <w:spacing w:line="480" w:lineRule="exact"/>
        <w:ind w:firstLine="560" w:firstLineChars="200"/>
        <w:rPr>
          <w:rFonts w:ascii="Calibri" w:hAnsi="Calibri" w:eastAsia="宋体" w:cs="Times New Roman"/>
          <w:sz w:val="28"/>
          <w:szCs w:val="28"/>
        </w:rPr>
      </w:pPr>
      <w:r>
        <w:rPr>
          <w:rFonts w:hint="eastAsia" w:ascii="Calibri" w:hAnsi="Calibri" w:eastAsia="宋体" w:cs="Arial"/>
          <w:sz w:val="28"/>
          <w:szCs w:val="28"/>
        </w:rPr>
        <w:t>一方变更与通知有关的事项的，</w:t>
      </w:r>
      <w:r>
        <w:rPr>
          <w:rFonts w:hint="eastAsia" w:ascii="Calibri" w:hAnsi="Calibri" w:eastAsia="宋体" w:cs="Times New Roman"/>
          <w:sz w:val="28"/>
          <w:szCs w:val="28"/>
          <w:lang w:val="zh-CN"/>
        </w:rPr>
        <w:t>应</w:t>
      </w:r>
      <w:r>
        <w:rPr>
          <w:rFonts w:hint="eastAsia" w:ascii="Calibri" w:hAnsi="Calibri" w:eastAsia="宋体" w:cs="Times New Roman"/>
          <w:sz w:val="28"/>
          <w:szCs w:val="28"/>
        </w:rPr>
        <w:t>在</w:t>
      </w:r>
      <w:r>
        <w:rPr>
          <w:rFonts w:hint="eastAsia" w:ascii="Calibri" w:hAnsi="Calibri" w:eastAsia="宋体" w:cs="Arial"/>
          <w:sz w:val="28"/>
          <w:szCs w:val="28"/>
          <w:u w:val="single"/>
        </w:rPr>
        <w:t xml:space="preserve">5 </w:t>
      </w:r>
      <w:r>
        <w:rPr>
          <w:rFonts w:hint="eastAsia" w:ascii="Calibri" w:hAnsi="Calibri" w:eastAsia="宋体" w:cs="Times New Roman"/>
          <w:sz w:val="28"/>
          <w:szCs w:val="28"/>
        </w:rPr>
        <w:t>个工作日内</w:t>
      </w:r>
      <w:r>
        <w:rPr>
          <w:rFonts w:hint="eastAsia" w:ascii="Calibri" w:hAnsi="Calibri" w:eastAsia="宋体" w:cs="Arial"/>
          <w:sz w:val="28"/>
          <w:szCs w:val="28"/>
        </w:rPr>
        <w:t>将新的通讯地址、邮政编码、收件人和联系电话等以书面的形式通知另一方并得到该方的确认，</w:t>
      </w:r>
      <w:r>
        <w:rPr>
          <w:rFonts w:hint="eastAsia" w:ascii="宋体" w:hAnsi="宋体" w:eastAsia="宋体" w:cs="宋体"/>
          <w:bCs/>
          <w:sz w:val="28"/>
          <w:szCs w:val="28"/>
        </w:rPr>
        <w:t>否则，向原邮寄地址、电子邮箱地址发出的通知视为有效送达</w:t>
      </w:r>
      <w:r>
        <w:rPr>
          <w:rFonts w:hint="eastAsia" w:ascii="Calibri" w:hAnsi="Calibri" w:eastAsia="宋体" w:cs="Times New Roman"/>
          <w:kern w:val="0"/>
          <w:sz w:val="28"/>
          <w:szCs w:val="28"/>
        </w:rPr>
        <w:t>；怠于通知给相对方或己方造成损失的，由违约方承担</w:t>
      </w:r>
      <w:r>
        <w:rPr>
          <w:rFonts w:hint="eastAsia" w:ascii="Calibri" w:hAnsi="Calibri" w:eastAsia="宋体" w:cs="Times New Roman"/>
          <w:kern w:val="0"/>
          <w:sz w:val="28"/>
          <w:szCs w:val="28"/>
          <w:lang w:val="zh-CN"/>
        </w:rPr>
        <w:t>。</w:t>
      </w:r>
    </w:p>
    <w:p>
      <w:pPr>
        <w:spacing w:line="480" w:lineRule="exact"/>
        <w:ind w:firstLine="562" w:firstLineChars="200"/>
        <w:jc w:val="left"/>
        <w:rPr>
          <w:rFonts w:ascii="Calibri" w:hAnsi="Calibri" w:eastAsia="宋体" w:cs="Times New Roman"/>
          <w:b/>
          <w:sz w:val="28"/>
          <w:szCs w:val="28"/>
        </w:rPr>
      </w:pPr>
      <w:r>
        <w:rPr>
          <w:rFonts w:hint="eastAsia" w:ascii="Calibri" w:hAnsi="Calibri" w:eastAsia="宋体" w:cs="Times New Roman"/>
          <w:b/>
          <w:sz w:val="28"/>
          <w:szCs w:val="28"/>
        </w:rPr>
        <w:t>第十三条 免责条件</w:t>
      </w:r>
    </w:p>
    <w:p>
      <w:pPr>
        <w:widowControl/>
        <w:numPr>
          <w:ilvl w:val="0"/>
          <w:numId w:val="14"/>
        </w:numPr>
        <w:snapToGrid w:val="0"/>
        <w:spacing w:line="480" w:lineRule="exact"/>
        <w:ind w:firstLine="560" w:firstLineChars="200"/>
        <w:jc w:val="left"/>
        <w:rPr>
          <w:rFonts w:ascii="Calibri" w:hAnsi="Calibri" w:eastAsia="宋体" w:cs="Times New Roman"/>
          <w:kern w:val="0"/>
          <w:sz w:val="28"/>
          <w:szCs w:val="28"/>
        </w:rPr>
      </w:pPr>
      <w:r>
        <w:rPr>
          <w:rFonts w:ascii="Calibri" w:hAnsi="Calibri" w:eastAsia="宋体" w:cs="Times New Roman"/>
          <w:kern w:val="0"/>
          <w:sz w:val="28"/>
          <w:szCs w:val="28"/>
        </w:rPr>
        <w:t>因不可抗力致使不能实现合同目的</w:t>
      </w:r>
      <w:r>
        <w:rPr>
          <w:rFonts w:hint="eastAsia" w:ascii="Calibri" w:hAnsi="Calibri" w:eastAsia="宋体" w:cs="Times New Roman"/>
          <w:kern w:val="0"/>
          <w:sz w:val="28"/>
          <w:szCs w:val="28"/>
        </w:rPr>
        <w:t>，合同双方可解除本合同，通知到达对方时合同解除。</w:t>
      </w:r>
    </w:p>
    <w:p>
      <w:pPr>
        <w:spacing w:line="48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上述不可抗力是指由于战争及严重的火灾、台风、地震、水灾和其它不能预见、不可避免和不能克服的事故而</w:t>
      </w:r>
      <w:r>
        <w:rPr>
          <w:rFonts w:ascii="Calibri" w:hAnsi="Calibri" w:eastAsia="宋体" w:cs="Times New Roman"/>
          <w:sz w:val="28"/>
          <w:szCs w:val="28"/>
        </w:rPr>
        <w:t>致使不能实现合同目的</w:t>
      </w:r>
      <w:r>
        <w:rPr>
          <w:rFonts w:hint="eastAsia" w:ascii="Calibri" w:hAnsi="Calibri" w:eastAsia="宋体" w:cs="Times New Roman"/>
          <w:sz w:val="28"/>
          <w:szCs w:val="28"/>
        </w:rPr>
        <w:t>情形。</w:t>
      </w:r>
    </w:p>
    <w:p>
      <w:pPr>
        <w:widowControl/>
        <w:numPr>
          <w:ilvl w:val="0"/>
          <w:numId w:val="14"/>
        </w:numPr>
        <w:snapToGrid w:val="0"/>
        <w:spacing w:line="480" w:lineRule="exact"/>
        <w:ind w:firstLine="560" w:firstLineChars="200"/>
        <w:jc w:val="left"/>
        <w:rPr>
          <w:rFonts w:ascii="Calibri" w:hAnsi="Calibri" w:eastAsia="宋体" w:cs="Times New Roman"/>
          <w:kern w:val="0"/>
          <w:sz w:val="28"/>
          <w:szCs w:val="28"/>
        </w:rPr>
      </w:pPr>
      <w:r>
        <w:rPr>
          <w:rFonts w:hint="eastAsia" w:ascii="Calibri" w:hAnsi="Calibri" w:eastAsia="宋体" w:cs="Times New Roman"/>
          <w:kern w:val="0"/>
          <w:sz w:val="28"/>
          <w:szCs w:val="28"/>
        </w:rPr>
        <w:t>如发生上述情形的，合同受影响的一方应在事故发生后</w:t>
      </w:r>
      <w:r>
        <w:rPr>
          <w:rFonts w:hint="eastAsia" w:ascii="Calibri" w:hAnsi="Calibri" w:eastAsia="宋体" w:cs="Arial"/>
          <w:kern w:val="0"/>
          <w:sz w:val="28"/>
          <w:szCs w:val="28"/>
          <w:u w:val="single"/>
        </w:rPr>
        <w:t xml:space="preserve">20    </w:t>
      </w:r>
      <w:r>
        <w:rPr>
          <w:rFonts w:hint="eastAsia" w:ascii="Calibri" w:hAnsi="Calibri" w:eastAsia="宋体" w:cs="Times New Roman"/>
          <w:kern w:val="0"/>
          <w:sz w:val="28"/>
          <w:szCs w:val="28"/>
        </w:rPr>
        <w:t xml:space="preserve">  日内以书面形式通告对方，并提供相关的证据证明事故的存在，经合同相对方确认后免除其因此而不能履行合同义务的违约责任。</w:t>
      </w:r>
    </w:p>
    <w:p>
      <w:pPr>
        <w:spacing w:line="480" w:lineRule="exact"/>
        <w:ind w:firstLine="562" w:firstLineChars="200"/>
        <w:jc w:val="left"/>
        <w:rPr>
          <w:rFonts w:ascii="Calibri" w:hAnsi="Calibri" w:eastAsia="宋体" w:cs="Times New Roman"/>
          <w:b/>
          <w:sz w:val="28"/>
          <w:szCs w:val="28"/>
        </w:rPr>
      </w:pPr>
      <w:r>
        <w:rPr>
          <w:rFonts w:hint="eastAsia" w:ascii="Calibri" w:hAnsi="Calibri" w:eastAsia="宋体" w:cs="Times New Roman"/>
          <w:b/>
          <w:sz w:val="28"/>
          <w:szCs w:val="28"/>
        </w:rPr>
        <w:t>第十四条 争议解决办法</w:t>
      </w:r>
    </w:p>
    <w:p>
      <w:pPr>
        <w:spacing w:line="480" w:lineRule="exact"/>
        <w:ind w:firstLine="560" w:firstLineChars="200"/>
        <w:jc w:val="left"/>
        <w:rPr>
          <w:rFonts w:ascii="Calibri" w:hAnsi="Calibri" w:eastAsia="宋体" w:cs="Times New Roman"/>
          <w:bCs/>
          <w:sz w:val="28"/>
          <w:szCs w:val="28"/>
        </w:rPr>
      </w:pPr>
      <w:r>
        <w:rPr>
          <w:rFonts w:hint="eastAsia" w:ascii="Calibri" w:hAnsi="Calibri" w:eastAsia="宋体" w:cs="Times New Roman"/>
          <w:bCs/>
          <w:sz w:val="28"/>
          <w:szCs w:val="28"/>
        </w:rPr>
        <w:t>因订立、履行本合同所发生的一切争议，由本合同签订地有管辖权的人民法院受理，违约方承担守约方为实现债权所支出的所有费用，该费用包括但不限于律师费用、诉讼费用、差旅费、通讯费、保全费、保全担保费、评估费、鉴定费等。</w:t>
      </w:r>
    </w:p>
    <w:p>
      <w:pPr>
        <w:spacing w:line="480" w:lineRule="exact"/>
        <w:ind w:firstLine="562" w:firstLineChars="200"/>
        <w:jc w:val="left"/>
        <w:rPr>
          <w:rFonts w:ascii="Calibri" w:hAnsi="Calibri" w:eastAsia="宋体" w:cs="Times New Roman"/>
          <w:b/>
          <w:sz w:val="28"/>
          <w:szCs w:val="28"/>
        </w:rPr>
      </w:pPr>
      <w:r>
        <w:rPr>
          <w:rFonts w:hint="eastAsia" w:ascii="Calibri" w:hAnsi="Calibri" w:eastAsia="宋体" w:cs="Times New Roman"/>
          <w:b/>
          <w:sz w:val="28"/>
          <w:szCs w:val="28"/>
        </w:rPr>
        <w:t>第十五条 特别约定</w:t>
      </w:r>
    </w:p>
    <w:p>
      <w:pPr>
        <w:numPr>
          <w:ilvl w:val="0"/>
          <w:numId w:val="15"/>
        </w:numPr>
        <w:spacing w:line="480" w:lineRule="exact"/>
        <w:ind w:firstLine="560" w:firstLineChars="200"/>
        <w:jc w:val="left"/>
        <w:rPr>
          <w:rFonts w:ascii="Calibri" w:hAnsi="Calibri" w:eastAsia="宋体" w:cs="Times New Roman"/>
          <w:sz w:val="28"/>
          <w:szCs w:val="28"/>
        </w:rPr>
      </w:pPr>
      <w:r>
        <w:rPr>
          <w:rFonts w:hint="eastAsia" w:ascii="Calibri" w:hAnsi="Calibri" w:eastAsia="宋体" w:cs="Arial"/>
          <w:sz w:val="28"/>
          <w:szCs w:val="28"/>
        </w:rPr>
        <w:t>一方违约另一方行使合同解除权的，或双方协商解除合同且对本合同约定的违约责任未予变更或取消的，本合同中的违约责任条款仍然继续有效，守约方有权依据该条款追究违约方的违约责任。</w:t>
      </w:r>
    </w:p>
    <w:p>
      <w:pPr>
        <w:numPr>
          <w:ilvl w:val="0"/>
          <w:numId w:val="15"/>
        </w:numPr>
        <w:spacing w:line="480" w:lineRule="exact"/>
        <w:ind w:firstLine="560" w:firstLineChars="200"/>
        <w:jc w:val="left"/>
        <w:rPr>
          <w:rFonts w:ascii="Calibri" w:hAnsi="Calibri" w:eastAsia="宋体" w:cs="Times New Roman"/>
          <w:sz w:val="28"/>
          <w:szCs w:val="28"/>
        </w:rPr>
      </w:pPr>
      <w:r>
        <w:rPr>
          <w:rFonts w:hint="eastAsia" w:ascii="Calibri" w:hAnsi="Calibri" w:eastAsia="宋体" w:cs="Times New Roman"/>
          <w:sz w:val="28"/>
          <w:szCs w:val="28"/>
        </w:rPr>
        <w:t>乙方应当向甲方提供营业执照、收款账户、授权代理人身份证等证照复印件，并加盖公章；如乙方公司名称、地址及联系人发生变更的，须在变更后5日内书面通知甲方。</w:t>
      </w:r>
    </w:p>
    <w:p>
      <w:pPr>
        <w:widowControl/>
        <w:numPr>
          <w:ilvl w:val="0"/>
          <w:numId w:val="15"/>
        </w:numPr>
        <w:spacing w:line="500" w:lineRule="exact"/>
        <w:ind w:firstLine="638" w:firstLineChars="228"/>
        <w:jc w:val="left"/>
        <w:rPr>
          <w:rFonts w:ascii="Calibri" w:hAnsi="Calibri" w:eastAsia="宋体" w:cs="Times New Roman"/>
          <w:bCs/>
          <w:sz w:val="28"/>
          <w:szCs w:val="28"/>
        </w:rPr>
      </w:pPr>
      <w:r>
        <w:rPr>
          <w:rFonts w:hint="eastAsia" w:ascii="宋体" w:hAnsi="宋体" w:eastAsia="宋体" w:cs="宋体"/>
          <w:sz w:val="28"/>
          <w:szCs w:val="28"/>
        </w:rPr>
        <w:t>乙方保证不对甲方人员行贿（包括任何金钱、实物、卡券等）；如乙方向甲方人员行贿，或甲方人员向乙方索贿，乙方满足其要求且并未向甲方举报的，一经纪检、监察、司法机关查实，即构成本合同及项下所有合同根本违约，乙方应向甲方支付本合同总金额（含税）10%的违约金,同时甲方有权单方解除与乙方的所有合同、不再继续合作，由此造成的损失全部由乙方承担。</w:t>
      </w:r>
    </w:p>
    <w:p>
      <w:pPr>
        <w:widowControl/>
        <w:numPr>
          <w:ilvl w:val="0"/>
          <w:numId w:val="15"/>
        </w:numPr>
        <w:spacing w:line="500" w:lineRule="exact"/>
        <w:ind w:firstLine="638" w:firstLineChars="228"/>
        <w:jc w:val="left"/>
        <w:rPr>
          <w:rFonts w:ascii="Calibri" w:hAnsi="Calibri" w:eastAsia="宋体" w:cs="Times New Roman"/>
          <w:bCs/>
          <w:sz w:val="28"/>
          <w:szCs w:val="28"/>
        </w:rPr>
      </w:pPr>
      <w:r>
        <w:rPr>
          <w:rFonts w:hint="eastAsia" w:ascii="Calibri" w:hAnsi="Calibri" w:eastAsia="宋体" w:cs="Times New Roman"/>
          <w:bCs/>
          <w:sz w:val="28"/>
          <w:szCs w:val="28"/>
        </w:rPr>
        <w:t>因履行本合同所形成的债权，未经甲方书面同意，乙方不得转让、质押。</w:t>
      </w:r>
    </w:p>
    <w:p>
      <w:pPr>
        <w:spacing w:line="480" w:lineRule="exact"/>
        <w:ind w:firstLine="562" w:firstLineChars="200"/>
        <w:jc w:val="left"/>
        <w:rPr>
          <w:rFonts w:ascii="Calibri" w:hAnsi="Calibri" w:eastAsia="宋体" w:cs="Times New Roman"/>
          <w:b/>
          <w:sz w:val="28"/>
          <w:szCs w:val="28"/>
        </w:rPr>
      </w:pPr>
      <w:r>
        <w:rPr>
          <w:rFonts w:hint="eastAsia" w:ascii="Calibri" w:hAnsi="Calibri" w:eastAsia="宋体" w:cs="Times New Roman"/>
          <w:b/>
          <w:sz w:val="28"/>
          <w:szCs w:val="28"/>
        </w:rPr>
        <w:t>第十六条 附则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Calibri" w:hAnsi="Calibri" w:eastAsia="宋体" w:cs="宋体"/>
          <w:sz w:val="28"/>
          <w:szCs w:val="28"/>
        </w:rPr>
      </w:pPr>
      <w:r>
        <w:rPr>
          <w:rFonts w:hint="eastAsia" w:ascii="Calibri" w:hAnsi="Calibri" w:eastAsia="宋体" w:cs="宋体"/>
          <w:sz w:val="28"/>
          <w:szCs w:val="28"/>
        </w:rPr>
        <w:t>（一）本合同为清洁文本，一切手写增改删减无效。未尽事宜，经双方共同协商签订补充协议，补充协议与本合同具有同等法律效力。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Calibri" w:hAnsi="Calibri" w:eastAsia="宋体" w:cs="Times New Roman"/>
          <w:sz w:val="28"/>
          <w:szCs w:val="28"/>
        </w:rPr>
      </w:pPr>
      <w:r>
        <w:rPr>
          <w:rFonts w:hint="eastAsia" w:ascii="Calibri" w:hAnsi="Calibri" w:eastAsia="宋体" w:cs="Times New Roman"/>
          <w:sz w:val="28"/>
          <w:szCs w:val="28"/>
        </w:rPr>
        <w:t>（二）本合同一式</w:t>
      </w:r>
      <w:r>
        <w:rPr>
          <w:rFonts w:hint="eastAsia" w:ascii="Calibri" w:hAnsi="Calibri" w:eastAsia="宋体" w:cs="Times New Roman"/>
          <w:sz w:val="28"/>
          <w:szCs w:val="28"/>
          <w:u w:val="single"/>
        </w:rPr>
        <w:t>肆</w:t>
      </w:r>
      <w:r>
        <w:rPr>
          <w:rFonts w:hint="eastAsia" w:ascii="Calibri" w:hAnsi="Calibri" w:eastAsia="宋体" w:cs="Times New Roman"/>
          <w:sz w:val="28"/>
          <w:szCs w:val="28"/>
        </w:rPr>
        <w:t>份，双方各执贰份，</w:t>
      </w:r>
      <w:r>
        <w:rPr>
          <w:rFonts w:hint="eastAsia" w:ascii="Times New Roman" w:hAnsi="Times New Roman" w:eastAsia="宋体" w:cs="Times New Roman"/>
          <w:sz w:val="28"/>
          <w:szCs w:val="28"/>
        </w:rPr>
        <w:t>自双方代表签字（或签章）并加盖双方公章（或合同专用章）之日起生效。</w:t>
      </w:r>
    </w:p>
    <w:p>
      <w:pPr>
        <w:spacing w:line="500" w:lineRule="exact"/>
        <w:ind w:firstLine="560" w:firstLineChars="200"/>
        <w:rPr>
          <w:rFonts w:ascii="Calibri" w:hAnsi="Calibri" w:eastAsia="宋体" w:cs="宋体"/>
          <w:sz w:val="28"/>
          <w:szCs w:val="28"/>
        </w:rPr>
      </w:pPr>
    </w:p>
    <w:p>
      <w:pPr>
        <w:spacing w:line="500" w:lineRule="exact"/>
        <w:ind w:firstLine="560" w:firstLineChars="200"/>
        <w:rPr>
          <w:rFonts w:ascii="Calibri" w:hAnsi="Calibri" w:eastAsia="宋体" w:cs="Times New Roman"/>
          <w:sz w:val="28"/>
          <w:szCs w:val="28"/>
        </w:rPr>
      </w:pPr>
      <w:r>
        <w:rPr>
          <w:rFonts w:hint="eastAsia" w:ascii="Calibri" w:hAnsi="Calibri" w:eastAsia="宋体" w:cs="宋体"/>
          <w:sz w:val="28"/>
          <w:szCs w:val="28"/>
        </w:rPr>
        <w:t>附件：</w:t>
      </w:r>
      <w:r>
        <w:rPr>
          <w:rFonts w:hint="eastAsia" w:ascii="Calibri" w:hAnsi="Calibri" w:eastAsia="宋体" w:cs="Times New Roman"/>
          <w:sz w:val="28"/>
          <w:szCs w:val="28"/>
        </w:rPr>
        <w:t>指派人员授权及印鉴样式</w:t>
      </w:r>
    </w:p>
    <w:p>
      <w:pPr>
        <w:spacing w:line="500" w:lineRule="exact"/>
        <w:ind w:firstLine="560" w:firstLineChars="200"/>
        <w:rPr>
          <w:rFonts w:ascii="Calibri" w:hAnsi="Calibri" w:eastAsia="宋体" w:cs="宋体"/>
          <w:sz w:val="28"/>
          <w:szCs w:val="28"/>
        </w:rPr>
      </w:pPr>
      <w:r>
        <w:rPr>
          <w:rFonts w:hint="eastAsia" w:ascii="Calibri" w:hAnsi="Calibri" w:eastAsia="宋体" w:cs="宋体"/>
          <w:sz w:val="28"/>
          <w:szCs w:val="28"/>
        </w:rPr>
        <w:t>（以下无正文，仅供签署）</w:t>
      </w:r>
    </w:p>
    <w:p>
      <w:pPr>
        <w:spacing w:line="480" w:lineRule="exact"/>
        <w:ind w:firstLine="560" w:firstLineChars="200"/>
        <w:rPr>
          <w:rFonts w:ascii="Times New Roman" w:hAnsi="Times New Roman" w:eastAsia="宋体" w:cs="宋体"/>
          <w:sz w:val="28"/>
          <w:szCs w:val="28"/>
        </w:rPr>
      </w:pPr>
    </w:p>
    <w:p>
      <w:pPr>
        <w:spacing w:line="480" w:lineRule="exact"/>
        <w:rPr>
          <w:rFonts w:hint="eastAsia" w:ascii="Times New Roman" w:hAnsi="Times New Roman" w:eastAsia="宋体" w:cs="宋体"/>
          <w:sz w:val="28"/>
          <w:szCs w:val="28"/>
        </w:rPr>
      </w:pPr>
    </w:p>
    <w:p>
      <w:pPr>
        <w:spacing w:line="480" w:lineRule="exact"/>
        <w:rPr>
          <w:rFonts w:hint="eastAsia" w:ascii="Times New Roman" w:hAnsi="Times New Roman" w:eastAsia="宋体" w:cs="宋体"/>
          <w:sz w:val="28"/>
          <w:szCs w:val="28"/>
        </w:rPr>
      </w:pPr>
    </w:p>
    <w:p>
      <w:pPr>
        <w:spacing w:line="480" w:lineRule="exact"/>
        <w:rPr>
          <w:rFonts w:hint="eastAsia" w:ascii="Times New Roman" w:hAnsi="Times New Roman" w:eastAsia="宋体" w:cs="宋体"/>
          <w:sz w:val="28"/>
          <w:szCs w:val="28"/>
          <w:lang w:val="en-US" w:eastAsia="zh-CN"/>
        </w:rPr>
      </w:pPr>
      <w:r>
        <w:rPr>
          <w:rFonts w:hint="eastAsia" w:ascii="Times New Roman" w:hAnsi="Times New Roman" w:eastAsia="宋体" w:cs="宋体"/>
          <w:sz w:val="28"/>
          <w:szCs w:val="28"/>
        </w:rPr>
        <w:t>甲方：</w:t>
      </w:r>
      <w:r>
        <w:rPr>
          <w:rFonts w:hint="eastAsia" w:ascii="Calibri" w:hAnsi="Calibri" w:eastAsia="宋体" w:cs="Times New Roman"/>
          <w:sz w:val="28"/>
          <w:szCs w:val="28"/>
          <w:u w:val="single"/>
        </w:rPr>
        <w:t xml:space="preserve">广西交投商贸有限公司 </w:t>
      </w:r>
      <w:r>
        <w:rPr>
          <w:rFonts w:hint="eastAsia" w:ascii="Times New Roman" w:hAnsi="Times New Roman" w:eastAsia="宋体" w:cs="宋体"/>
          <w:sz w:val="28"/>
          <w:szCs w:val="28"/>
        </w:rPr>
        <w:t xml:space="preserve">     </w:t>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rPr>
        <w:t xml:space="preserve"> 乙方：</w:t>
      </w:r>
      <w:r>
        <w:rPr>
          <w:rFonts w:hint="eastAsia" w:ascii="Times New Roman" w:hAnsi="Times New Roman" w:eastAsia="宋体" w:cs="宋体"/>
          <w:sz w:val="28"/>
          <w:szCs w:val="28"/>
          <w:lang w:val="en-US" w:eastAsia="zh-CN"/>
        </w:rPr>
        <w:t xml:space="preserve"> </w:t>
      </w:r>
    </w:p>
    <w:p>
      <w:pPr>
        <w:spacing w:line="480" w:lineRule="exact"/>
        <w:rPr>
          <w:rFonts w:ascii="Times New Roman" w:hAnsi="Times New Roman" w:eastAsia="宋体" w:cs="宋体"/>
          <w:sz w:val="28"/>
          <w:szCs w:val="28"/>
        </w:rPr>
      </w:pPr>
      <w:r>
        <w:rPr>
          <w:rFonts w:hint="eastAsia" w:ascii="Times New Roman" w:hAnsi="Times New Roman" w:eastAsia="宋体" w:cs="宋体"/>
          <w:sz w:val="28"/>
          <w:szCs w:val="28"/>
        </w:rPr>
        <w:t>法定代表人：                      法定代表人：</w:t>
      </w:r>
    </w:p>
    <w:p>
      <w:pPr>
        <w:spacing w:line="480" w:lineRule="exact"/>
        <w:rPr>
          <w:rFonts w:ascii="Times New Roman" w:hAnsi="Times New Roman" w:eastAsia="宋体" w:cs="宋体"/>
          <w:sz w:val="28"/>
          <w:szCs w:val="28"/>
        </w:rPr>
      </w:pPr>
      <w:r>
        <w:rPr>
          <w:rFonts w:hint="eastAsia" w:ascii="Times New Roman" w:hAnsi="Times New Roman" w:eastAsia="宋体" w:cs="宋体"/>
          <w:sz w:val="28"/>
          <w:szCs w:val="28"/>
        </w:rPr>
        <w:t>（或授权代理人）：                （或授权代理人）：</w:t>
      </w:r>
    </w:p>
    <w:p>
      <w:pPr>
        <w:spacing w:line="480" w:lineRule="exact"/>
        <w:rPr>
          <w:rFonts w:ascii="Times New Roman" w:hAnsi="Times New Roman" w:eastAsia="宋体" w:cs="宋体"/>
          <w:sz w:val="28"/>
          <w:szCs w:val="28"/>
        </w:rPr>
      </w:pPr>
    </w:p>
    <w:p>
      <w:pPr>
        <w:spacing w:line="480" w:lineRule="exact"/>
        <w:rPr>
          <w:rFonts w:ascii="Times New Roman" w:hAnsi="Times New Roman" w:eastAsia="宋体" w:cs="宋体"/>
          <w:sz w:val="28"/>
          <w:szCs w:val="28"/>
        </w:rPr>
      </w:pPr>
      <w:r>
        <w:rPr>
          <w:rFonts w:hint="eastAsia" w:ascii="Times New Roman" w:hAnsi="Times New Roman" w:eastAsia="宋体" w:cs="宋体"/>
          <w:sz w:val="28"/>
          <w:szCs w:val="28"/>
        </w:rPr>
        <w:t xml:space="preserve">       </w:t>
      </w:r>
    </w:p>
    <w:p>
      <w:pPr>
        <w:spacing w:line="480" w:lineRule="exact"/>
        <w:rPr>
          <w:rFonts w:ascii="Times New Roman" w:hAnsi="Times New Roman" w:eastAsia="宋体" w:cs="宋体"/>
          <w:sz w:val="28"/>
          <w:szCs w:val="28"/>
        </w:rPr>
      </w:pPr>
    </w:p>
    <w:p>
      <w:pPr>
        <w:adjustRightInd w:val="0"/>
        <w:spacing w:line="440" w:lineRule="exact"/>
        <w:ind w:right="-829" w:rightChars="-395"/>
        <w:jc w:val="left"/>
        <w:rPr>
          <w:rFonts w:hint="eastAsia" w:ascii="宋体" w:hAnsi="宋体" w:eastAsia="宋体" w:cs="宋体"/>
          <w:b/>
          <w:kern w:val="0"/>
          <w:sz w:val="28"/>
          <w:szCs w:val="28"/>
          <w:lang w:bidi="ar"/>
        </w:rPr>
      </w:pPr>
    </w:p>
    <w:p>
      <w:pPr>
        <w:adjustRightInd w:val="0"/>
        <w:spacing w:line="440" w:lineRule="exact"/>
        <w:ind w:right="-829" w:rightChars="-395"/>
        <w:jc w:val="left"/>
        <w:rPr>
          <w:rFonts w:hint="eastAsia" w:ascii="宋体" w:hAnsi="宋体" w:eastAsia="宋体" w:cs="宋体"/>
          <w:b/>
          <w:kern w:val="0"/>
          <w:sz w:val="28"/>
          <w:szCs w:val="28"/>
          <w:lang w:bidi="ar"/>
        </w:rPr>
      </w:pPr>
    </w:p>
    <w:p>
      <w:pPr>
        <w:adjustRightInd w:val="0"/>
        <w:spacing w:line="440" w:lineRule="exact"/>
        <w:ind w:right="-829" w:rightChars="-395"/>
        <w:jc w:val="left"/>
        <w:rPr>
          <w:rFonts w:hint="eastAsia" w:ascii="宋体" w:hAnsi="宋体" w:eastAsia="宋体" w:cs="宋体"/>
          <w:b/>
          <w:kern w:val="0"/>
          <w:sz w:val="28"/>
          <w:szCs w:val="28"/>
          <w:lang w:bidi="ar"/>
        </w:rPr>
      </w:pPr>
    </w:p>
    <w:p>
      <w:pPr>
        <w:adjustRightInd w:val="0"/>
        <w:spacing w:line="440" w:lineRule="exact"/>
        <w:ind w:right="-829" w:rightChars="-395"/>
        <w:jc w:val="left"/>
        <w:rPr>
          <w:rFonts w:hint="eastAsia" w:ascii="宋体" w:hAnsi="宋体" w:eastAsia="宋体" w:cs="宋体"/>
          <w:b/>
          <w:kern w:val="0"/>
          <w:sz w:val="28"/>
          <w:szCs w:val="28"/>
          <w:lang w:bidi="ar"/>
        </w:rPr>
      </w:pPr>
    </w:p>
    <w:p>
      <w:pPr>
        <w:adjustRightInd w:val="0"/>
        <w:spacing w:line="440" w:lineRule="exact"/>
        <w:ind w:right="-829" w:rightChars="-395"/>
        <w:jc w:val="left"/>
        <w:rPr>
          <w:rFonts w:hint="eastAsia" w:ascii="宋体" w:hAnsi="宋体" w:eastAsia="宋体" w:cs="宋体"/>
          <w:b/>
          <w:kern w:val="0"/>
          <w:sz w:val="28"/>
          <w:szCs w:val="28"/>
          <w:lang w:bidi="ar"/>
        </w:rPr>
      </w:pPr>
    </w:p>
    <w:p>
      <w:pPr>
        <w:adjustRightInd w:val="0"/>
        <w:spacing w:line="440" w:lineRule="exact"/>
        <w:ind w:right="-829" w:rightChars="-395"/>
        <w:jc w:val="left"/>
        <w:rPr>
          <w:rFonts w:hint="eastAsia" w:ascii="宋体" w:hAnsi="宋体" w:eastAsia="宋体" w:cs="宋体"/>
          <w:b/>
          <w:kern w:val="0"/>
          <w:sz w:val="28"/>
          <w:szCs w:val="28"/>
          <w:lang w:bidi="ar"/>
        </w:rPr>
      </w:pPr>
    </w:p>
    <w:p>
      <w:pPr>
        <w:adjustRightInd w:val="0"/>
        <w:spacing w:line="440" w:lineRule="exact"/>
        <w:ind w:right="-829" w:rightChars="-395"/>
        <w:jc w:val="left"/>
        <w:rPr>
          <w:rFonts w:hint="eastAsia" w:ascii="宋体" w:hAnsi="宋体" w:eastAsia="宋体" w:cs="宋体"/>
          <w:b/>
          <w:kern w:val="0"/>
          <w:sz w:val="28"/>
          <w:szCs w:val="28"/>
          <w:lang w:bidi="ar"/>
        </w:rPr>
      </w:pPr>
    </w:p>
    <w:p>
      <w:pPr>
        <w:adjustRightInd w:val="0"/>
        <w:spacing w:line="440" w:lineRule="exact"/>
        <w:ind w:right="-829" w:rightChars="-395"/>
        <w:jc w:val="left"/>
        <w:rPr>
          <w:rFonts w:hint="eastAsia" w:ascii="宋体" w:hAnsi="宋体" w:eastAsia="宋体" w:cs="宋体"/>
          <w:b/>
          <w:kern w:val="0"/>
          <w:sz w:val="28"/>
          <w:szCs w:val="28"/>
          <w:lang w:bidi="ar"/>
        </w:rPr>
      </w:pPr>
    </w:p>
    <w:p>
      <w:pPr>
        <w:adjustRightInd w:val="0"/>
        <w:spacing w:line="440" w:lineRule="exact"/>
        <w:ind w:right="-829" w:rightChars="-395"/>
        <w:jc w:val="left"/>
        <w:rPr>
          <w:rFonts w:ascii="宋体" w:hAnsi="宋体" w:eastAsia="宋体" w:cs="宋体"/>
          <w:b/>
          <w:kern w:val="0"/>
          <w:sz w:val="28"/>
          <w:szCs w:val="28"/>
          <w:lang w:bidi="ar"/>
        </w:rPr>
      </w:pPr>
      <w:r>
        <w:rPr>
          <w:rFonts w:hint="eastAsia" w:ascii="宋体" w:hAnsi="宋体" w:eastAsia="宋体" w:cs="宋体"/>
          <w:b/>
          <w:kern w:val="0"/>
          <w:sz w:val="28"/>
          <w:szCs w:val="28"/>
          <w:lang w:bidi="ar"/>
        </w:rPr>
        <w:t>附件：指派人员授权及印鉴样式</w:t>
      </w:r>
    </w:p>
    <w:p>
      <w:pPr>
        <w:adjustRightInd w:val="0"/>
        <w:spacing w:line="440" w:lineRule="exact"/>
        <w:ind w:right="-829" w:rightChars="-395"/>
        <w:jc w:val="center"/>
        <w:rPr>
          <w:rFonts w:ascii="宋体" w:hAnsi="宋体" w:eastAsia="宋体" w:cs="宋体"/>
          <w:b/>
          <w:kern w:val="0"/>
          <w:sz w:val="32"/>
          <w:szCs w:val="32"/>
          <w:lang w:bidi="ar"/>
        </w:rPr>
      </w:pPr>
    </w:p>
    <w:p>
      <w:pPr>
        <w:adjustRightInd w:val="0"/>
        <w:spacing w:line="440" w:lineRule="exact"/>
        <w:ind w:right="-829" w:rightChars="-395"/>
        <w:jc w:val="center"/>
        <w:rPr>
          <w:rFonts w:ascii="宋体" w:hAnsi="宋体" w:eastAsia="宋体" w:cs="宋体"/>
          <w:b/>
          <w:sz w:val="32"/>
          <w:szCs w:val="32"/>
        </w:rPr>
      </w:pPr>
      <w:r>
        <w:rPr>
          <w:rFonts w:hint="eastAsia" w:ascii="宋体" w:hAnsi="宋体" w:eastAsia="宋体" w:cs="宋体"/>
          <w:b/>
          <w:kern w:val="0"/>
          <w:sz w:val="32"/>
          <w:szCs w:val="32"/>
          <w:lang w:bidi="ar"/>
        </w:rPr>
        <w:t>指派人员授权及印鉴样式</w:t>
      </w:r>
    </w:p>
    <w:p>
      <w:pPr>
        <w:adjustRightInd w:val="0"/>
        <w:spacing w:line="440" w:lineRule="exact"/>
        <w:ind w:right="-829" w:rightChars="-395"/>
        <w:jc w:val="left"/>
        <w:rPr>
          <w:rFonts w:ascii="宋体" w:hAnsi="宋体" w:eastAsia="宋体" w:cs="Times New Roman"/>
          <w:szCs w:val="21"/>
          <w:u w:val="single"/>
        </w:rPr>
      </w:pP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广西交投商贸有限公司</w:t>
      </w:r>
      <w:r>
        <w:rPr>
          <w:rFonts w:hint="eastAsia" w:ascii="宋体" w:hAnsi="宋体" w:eastAsia="宋体" w:cs="Times New Roman"/>
          <w:szCs w:val="21"/>
          <w:u w:val="single"/>
        </w:rPr>
        <w:t xml:space="preserve"> ：</w:t>
      </w:r>
    </w:p>
    <w:p>
      <w:pPr>
        <w:spacing w:line="360" w:lineRule="auto"/>
        <w:rPr>
          <w:rFonts w:ascii="宋体" w:hAnsi="宋体" w:eastAsia="宋体" w:cs="宋体"/>
          <w:szCs w:val="21"/>
        </w:rPr>
      </w:pPr>
      <w:r>
        <w:rPr>
          <w:rFonts w:hint="eastAsia" w:ascii="宋体" w:hAnsi="宋体" w:eastAsia="宋体" w:cs="宋体"/>
          <w:kern w:val="0"/>
          <w:szCs w:val="21"/>
          <w:lang w:bidi="ar"/>
        </w:rPr>
        <w:t xml:space="preserve">     现授权</w:t>
      </w:r>
      <w:r>
        <w:rPr>
          <w:rFonts w:hint="eastAsia" w:ascii="宋体" w:hAnsi="宋体" w:eastAsia="宋体" w:cs="宋体"/>
          <w:kern w:val="0"/>
          <w:szCs w:val="21"/>
          <w:u w:val="single"/>
          <w:lang w:bidi="ar"/>
        </w:rPr>
        <w:t xml:space="preserve">      等   人</w:t>
      </w:r>
      <w:r>
        <w:rPr>
          <w:rFonts w:hint="eastAsia" w:ascii="宋体" w:hAnsi="宋体" w:eastAsia="宋体" w:cs="宋体"/>
          <w:kern w:val="0"/>
          <w:szCs w:val="21"/>
          <w:lang w:bidi="ar"/>
        </w:rPr>
        <w:t>代表我单位对接《      合同》（编号：   ）全部货物的</w:t>
      </w:r>
      <w:r>
        <w:rPr>
          <w:rFonts w:hint="eastAsia" w:ascii="宋体" w:hAnsi="宋体" w:eastAsia="宋体" w:cs="宋体"/>
          <w:kern w:val="0"/>
          <w:szCs w:val="21"/>
          <w:lang w:val="en-US" w:eastAsia="zh-CN" w:bidi="ar"/>
        </w:rPr>
        <w:t>发</w:t>
      </w:r>
      <w:r>
        <w:rPr>
          <w:rFonts w:hint="eastAsia" w:ascii="宋体" w:hAnsi="宋体" w:eastAsia="宋体" w:cs="宋体"/>
          <w:kern w:val="0"/>
          <w:szCs w:val="21"/>
          <w:lang w:bidi="ar"/>
        </w:rPr>
        <w:t>货、计量、对账事宜（不含合同签署、变更），指派人员信息及印鉴如下：</w:t>
      </w:r>
    </w:p>
    <w:p>
      <w:pPr>
        <w:adjustRightInd w:val="0"/>
        <w:spacing w:line="440" w:lineRule="exact"/>
        <w:ind w:right="-829" w:rightChars="-395"/>
        <w:jc w:val="left"/>
        <w:rPr>
          <w:rFonts w:ascii="宋体" w:hAnsi="宋体" w:eastAsia="宋体" w:cs="宋体"/>
          <w:szCs w:val="21"/>
        </w:rPr>
      </w:pPr>
      <w:r>
        <w:rPr>
          <w:rFonts w:hint="eastAsia" w:ascii="宋体" w:hAnsi="宋体" w:eastAsia="宋体" w:cs="宋体"/>
          <w:kern w:val="0"/>
          <w:szCs w:val="21"/>
          <w:lang w:bidi="ar"/>
        </w:rPr>
        <w:t xml:space="preserve">  1、指派人员信息：</w:t>
      </w:r>
    </w:p>
    <w:p>
      <w:pPr>
        <w:adjustRightInd w:val="0"/>
        <w:jc w:val="left"/>
        <w:rPr>
          <w:rFonts w:ascii="宋体" w:hAnsi="宋体" w:eastAsia="宋体" w:cs="宋体"/>
          <w:szCs w:val="21"/>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715"/>
        <w:gridCol w:w="1716"/>
        <w:gridCol w:w="171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r>
              <w:rPr>
                <w:rFonts w:hint="eastAsia" w:ascii="宋体" w:hAnsi="宋体" w:eastAsia="宋体" w:cs="宋体"/>
                <w:kern w:val="0"/>
                <w:szCs w:val="21"/>
                <w:lang w:bidi="ar"/>
              </w:rPr>
              <w:t>姓名</w:t>
            </w:r>
          </w:p>
        </w:tc>
        <w:tc>
          <w:tcPr>
            <w:tcW w:w="1715"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r>
              <w:rPr>
                <w:rFonts w:hint="eastAsia" w:ascii="宋体" w:hAnsi="宋体" w:eastAsia="宋体" w:cs="宋体"/>
                <w:kern w:val="0"/>
                <w:szCs w:val="21"/>
                <w:lang w:bidi="ar"/>
              </w:rPr>
              <w:t>性别</w:t>
            </w:r>
          </w:p>
        </w:tc>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r>
              <w:rPr>
                <w:rFonts w:hint="eastAsia" w:ascii="宋体" w:hAnsi="宋体" w:eastAsia="宋体" w:cs="宋体"/>
                <w:kern w:val="0"/>
                <w:szCs w:val="21"/>
                <w:lang w:bidi="ar"/>
              </w:rPr>
              <w:t>身份证号</w:t>
            </w:r>
          </w:p>
        </w:tc>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r>
              <w:rPr>
                <w:rFonts w:hint="eastAsia" w:ascii="宋体" w:hAnsi="宋体" w:eastAsia="宋体" w:cs="宋体"/>
                <w:kern w:val="0"/>
                <w:szCs w:val="21"/>
                <w:lang w:bidi="ar"/>
              </w:rPr>
              <w:t>联系方式</w:t>
            </w:r>
          </w:p>
        </w:tc>
        <w:tc>
          <w:tcPr>
            <w:tcW w:w="1717"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r>
              <w:rPr>
                <w:rFonts w:hint="eastAsia" w:ascii="宋体" w:hAnsi="宋体" w:eastAsia="宋体" w:cs="宋体"/>
                <w:kern w:val="0"/>
                <w:szCs w:val="21"/>
                <w:lang w:bidi="ar"/>
              </w:rPr>
              <w:t>签名字样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5"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7"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5"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7"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5"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7"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5"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7"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r>
    </w:tbl>
    <w:p>
      <w:pPr>
        <w:adjustRightInd w:val="0"/>
        <w:spacing w:line="440" w:lineRule="exact"/>
        <w:ind w:right="-829" w:rightChars="-395" w:firstLine="105" w:firstLineChars="50"/>
        <w:jc w:val="left"/>
        <w:rPr>
          <w:rFonts w:ascii="宋体" w:hAnsi="宋体" w:eastAsia="宋体" w:cs="宋体"/>
          <w:kern w:val="0"/>
          <w:szCs w:val="21"/>
          <w:lang w:bidi="ar"/>
        </w:rPr>
      </w:pPr>
      <w:r>
        <w:rPr>
          <w:rFonts w:hint="eastAsia" w:ascii="宋体" w:hAnsi="宋体" w:eastAsia="宋体" w:cs="宋体"/>
          <w:kern w:val="0"/>
          <w:szCs w:val="21"/>
          <w:lang w:bidi="ar"/>
        </w:rPr>
        <w:t>2、合同印鉴样式（适用于合同、协议、函件等文件）：</w:t>
      </w:r>
    </w:p>
    <w:p>
      <w:pPr>
        <w:adjustRightInd w:val="0"/>
        <w:spacing w:line="440" w:lineRule="exact"/>
        <w:ind w:right="-829" w:rightChars="-395"/>
        <w:jc w:val="left"/>
        <w:rPr>
          <w:rFonts w:ascii="宋体" w:hAnsi="宋体" w:eastAsia="宋体" w:cs="宋体"/>
          <w:szCs w:val="21"/>
        </w:rPr>
      </w:pPr>
      <w:r>
        <w:rPr>
          <w:rFonts w:ascii="Calibri" w:hAnsi="Calibri" w:eastAsia="宋体" w:cs="Times New Roman"/>
          <w:szCs w:val="20"/>
        </w:rPr>
        <mc:AlternateContent>
          <mc:Choice Requires="wps">
            <w:drawing>
              <wp:anchor distT="0" distB="0" distL="114300" distR="114300" simplePos="0" relativeHeight="251662336" behindDoc="0" locked="0" layoutInCell="1" allowOverlap="1">
                <wp:simplePos x="0" y="0"/>
                <wp:positionH relativeFrom="column">
                  <wp:posOffset>2431415</wp:posOffset>
                </wp:positionH>
                <wp:positionV relativeFrom="paragraph">
                  <wp:posOffset>180340</wp:posOffset>
                </wp:positionV>
                <wp:extent cx="1749425" cy="803275"/>
                <wp:effectExtent l="6350" t="6350" r="15875" b="9525"/>
                <wp:wrapNone/>
                <wp:docPr id="4" name="矩形 4"/>
                <wp:cNvGraphicFramePr/>
                <a:graphic xmlns:a="http://schemas.openxmlformats.org/drawingml/2006/main">
                  <a:graphicData uri="http://schemas.microsoft.com/office/word/2010/wordprocessingShape">
                    <wps:wsp>
                      <wps:cNvSpPr/>
                      <wps:spPr>
                        <a:xfrm>
                          <a:off x="0" y="0"/>
                          <a:ext cx="1749425" cy="803275"/>
                        </a:xfrm>
                        <a:prstGeom prst="rect">
                          <a:avLst/>
                        </a:prstGeom>
                        <a:solidFill>
                          <a:srgbClr val="FFFFFF"/>
                        </a:solidFill>
                        <a:ln w="12700" cap="flat" cmpd="sng">
                          <a:solidFill>
                            <a:srgbClr val="2D5171"/>
                          </a:solidFill>
                          <a:prstDash val="solid"/>
                          <a:miter/>
                          <a:headEnd type="none" w="med" len="med"/>
                          <a:tailEnd type="none" w="med" len="med"/>
                        </a:ln>
                      </wps:spPr>
                      <wps:txbx>
                        <w:txbxContent>
                          <w:p>
                            <w:pPr>
                              <w:adjustRightInd w:val="0"/>
                              <w:spacing w:line="440" w:lineRule="exact"/>
                              <w:jc w:val="left"/>
                            </w:pPr>
                          </w:p>
                        </w:txbxContent>
                      </wps:txbx>
                      <wps:bodyPr upright="1"/>
                    </wps:wsp>
                  </a:graphicData>
                </a:graphic>
              </wp:anchor>
            </w:drawing>
          </mc:Choice>
          <mc:Fallback>
            <w:pict>
              <v:rect id="_x0000_s1026" o:spid="_x0000_s1026" o:spt="1" style="position:absolute;left:0pt;margin-left:191.45pt;margin-top:14.2pt;height:63.25pt;width:137.75pt;z-index:251662336;mso-width-relative:page;mso-height-relative:page;" fillcolor="#FFFFFF" filled="t" stroked="t" coordsize="21600,21600" o:gfxdata="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hr5K2gAAAAoBAAAPAAAAAAAAAAEAIAAAACIAAABkcnMvZG93bnJldi54bWxQSwECFAAUAAAACACH&#10;TuJAsMiKtekBAADcAwAADgAAAAAAAAABACAAAAApAQAAZHJzL2Uyb0RvYy54bWxQSwUGAAAAAAYA&#10;BgBZAQAAhAUAAAAA&#10;">
                <v:fill on="t" focussize="0,0"/>
                <v:stroke weight="1pt" color="#2D5171" joinstyle="miter"/>
                <v:imagedata o:title=""/>
                <o:lock v:ext="edit" aspectratio="f"/>
                <v:textbox>
                  <w:txbxContent>
                    <w:p>
                      <w:pPr>
                        <w:adjustRightInd w:val="0"/>
                        <w:spacing w:line="440" w:lineRule="exact"/>
                        <w:jc w:val="left"/>
                      </w:pPr>
                    </w:p>
                  </w:txbxContent>
                </v:textbox>
              </v:rect>
            </w:pict>
          </mc:Fallback>
        </mc:AlternateContent>
      </w:r>
      <w:r>
        <w:rPr>
          <w:rFonts w:ascii="Calibri" w:hAnsi="Calibri" w:eastAsia="宋体" w:cs="Times New Roman"/>
          <w:kern w:val="0"/>
          <w:szCs w:val="20"/>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182245</wp:posOffset>
                </wp:positionV>
                <wp:extent cx="1794510" cy="803910"/>
                <wp:effectExtent l="6350" t="6350" r="8890" b="8890"/>
                <wp:wrapNone/>
                <wp:docPr id="3" name="矩形 3"/>
                <wp:cNvGraphicFramePr/>
                <a:graphic xmlns:a="http://schemas.openxmlformats.org/drawingml/2006/main">
                  <a:graphicData uri="http://schemas.microsoft.com/office/word/2010/wordprocessingShape">
                    <wps:wsp>
                      <wps:cNvSpPr/>
                      <wps:spPr>
                        <a:xfrm>
                          <a:off x="0" y="0"/>
                          <a:ext cx="1794510" cy="803910"/>
                        </a:xfrm>
                        <a:prstGeom prst="rect">
                          <a:avLst/>
                        </a:prstGeom>
                        <a:solidFill>
                          <a:srgbClr val="FFFFFF"/>
                        </a:solidFill>
                        <a:ln w="12700" cap="flat" cmpd="sng">
                          <a:solidFill>
                            <a:srgbClr val="2D5171"/>
                          </a:solidFill>
                          <a:prstDash val="solid"/>
                          <a:miter/>
                          <a:headEnd type="none" w="med" len="med"/>
                          <a:tailEnd type="none" w="med" len="med"/>
                        </a:ln>
                      </wps:spPr>
                      <wps:txbx>
                        <w:txbxContent>
                          <w:p>
                            <w:pPr>
                              <w:adjustRightInd w:val="0"/>
                              <w:spacing w:line="440" w:lineRule="exact"/>
                              <w:jc w:val="left"/>
                            </w:pPr>
                          </w:p>
                        </w:txbxContent>
                      </wps:txbx>
                      <wps:bodyPr upright="1"/>
                    </wps:wsp>
                  </a:graphicData>
                </a:graphic>
              </wp:anchor>
            </w:drawing>
          </mc:Choice>
          <mc:Fallback>
            <w:pict>
              <v:rect id="_x0000_s1026" o:spid="_x0000_s1026" o:spt="1" style="position:absolute;left:0pt;margin-left:9.25pt;margin-top:14.35pt;height:63.3pt;width:141.3pt;z-index:251659264;mso-width-relative:page;mso-height-relative:page;" fillcolor="#FFFFFF" filled="t" stroked="t" coordsize="21600,21600" o:gfxdata="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EHX&#10;2AAAAAkBAAAPAAAAAAAAAAEAIAAAACIAAABkcnMvZG93bnJldi54bWxQSwECFAAUAAAACACHTuJA&#10;sHtm0egBAADcAwAADgAAAAAAAAABACAAAAAnAQAAZHJzL2Uyb0RvYy54bWxQSwUGAAAAAAYABgBZ&#10;AQAAgQUAAAAA&#10;">
                <v:fill on="t" focussize="0,0"/>
                <v:stroke weight="1pt" color="#2D5171" joinstyle="miter"/>
                <v:imagedata o:title=""/>
                <o:lock v:ext="edit" aspectratio="f"/>
                <v:textbox>
                  <w:txbxContent>
                    <w:p>
                      <w:pPr>
                        <w:adjustRightInd w:val="0"/>
                        <w:spacing w:line="440" w:lineRule="exact"/>
                        <w:jc w:val="left"/>
                      </w:pPr>
                    </w:p>
                  </w:txbxContent>
                </v:textbox>
              </v:rect>
            </w:pict>
          </mc:Fallback>
        </mc:AlternateContent>
      </w:r>
    </w:p>
    <w:p>
      <w:pPr>
        <w:adjustRightInd w:val="0"/>
        <w:spacing w:line="440" w:lineRule="exact"/>
        <w:ind w:right="-829" w:rightChars="-395"/>
        <w:jc w:val="left"/>
        <w:rPr>
          <w:rFonts w:ascii="宋体" w:hAnsi="宋体" w:eastAsia="宋体" w:cs="宋体"/>
          <w:szCs w:val="21"/>
        </w:rPr>
      </w:pPr>
      <w:r>
        <w:rPr>
          <w:rFonts w:hint="eastAsia" w:ascii="宋体" w:hAnsi="宋体" w:eastAsia="宋体" w:cs="宋体"/>
          <w:kern w:val="0"/>
          <w:szCs w:val="21"/>
          <w:lang w:bidi="ar"/>
        </w:rPr>
        <w:t xml:space="preserve">    </w:t>
      </w:r>
    </w:p>
    <w:p>
      <w:pPr>
        <w:adjustRightInd w:val="0"/>
        <w:spacing w:line="440" w:lineRule="exact"/>
        <w:ind w:right="-829" w:rightChars="-395"/>
        <w:jc w:val="left"/>
        <w:rPr>
          <w:rFonts w:ascii="宋体" w:hAnsi="宋体" w:eastAsia="宋体" w:cs="宋体"/>
          <w:szCs w:val="21"/>
        </w:rPr>
      </w:pPr>
    </w:p>
    <w:p>
      <w:pPr>
        <w:adjustRightInd w:val="0"/>
        <w:spacing w:line="440" w:lineRule="exact"/>
        <w:ind w:right="-829" w:rightChars="-395"/>
        <w:jc w:val="left"/>
        <w:rPr>
          <w:rFonts w:ascii="宋体" w:hAnsi="宋体" w:eastAsia="宋体" w:cs="宋体"/>
          <w:szCs w:val="21"/>
        </w:rPr>
      </w:pPr>
    </w:p>
    <w:p>
      <w:pPr>
        <w:adjustRightInd w:val="0"/>
        <w:spacing w:line="440" w:lineRule="exact"/>
        <w:ind w:right="-829" w:rightChars="-395"/>
        <w:jc w:val="left"/>
        <w:rPr>
          <w:rFonts w:ascii="宋体" w:hAnsi="宋体" w:eastAsia="宋体" w:cs="宋体"/>
          <w:szCs w:val="21"/>
        </w:rPr>
      </w:pPr>
      <w:r>
        <w:rPr>
          <w:rFonts w:hint="eastAsia" w:ascii="宋体" w:hAnsi="宋体" w:eastAsia="宋体" w:cs="宋体"/>
          <w:szCs w:val="21"/>
        </w:rPr>
        <w:t>3、销售单据印鉴样式（仅适用于</w:t>
      </w:r>
      <w:r>
        <w:rPr>
          <w:rFonts w:hint="eastAsia" w:ascii="宋体" w:hAnsi="宋体" w:eastAsia="宋体" w:cs="宋体"/>
          <w:szCs w:val="21"/>
          <w:lang w:val="en-US" w:eastAsia="zh-CN"/>
        </w:rPr>
        <w:t>发</w:t>
      </w:r>
      <w:r>
        <w:rPr>
          <w:rFonts w:hint="eastAsia" w:ascii="宋体" w:hAnsi="宋体" w:eastAsia="宋体" w:cs="宋体"/>
          <w:kern w:val="0"/>
          <w:szCs w:val="21"/>
          <w:lang w:bidi="ar"/>
        </w:rPr>
        <w:t>货、计量、对账事宜</w:t>
      </w:r>
      <w:r>
        <w:rPr>
          <w:rFonts w:hint="eastAsia" w:ascii="宋体" w:hAnsi="宋体" w:eastAsia="宋体" w:cs="宋体"/>
          <w:szCs w:val="21"/>
        </w:rPr>
        <w:t>）：</w:t>
      </w:r>
    </w:p>
    <w:p>
      <w:pPr>
        <w:adjustRightInd w:val="0"/>
        <w:spacing w:line="440" w:lineRule="exact"/>
        <w:ind w:right="-829" w:rightChars="-395"/>
        <w:jc w:val="left"/>
        <w:rPr>
          <w:rFonts w:ascii="宋体" w:hAnsi="宋体" w:eastAsia="宋体" w:cs="宋体"/>
          <w:szCs w:val="21"/>
        </w:rPr>
      </w:pPr>
      <w:r>
        <w:rPr>
          <w:rFonts w:ascii="Calibri" w:hAnsi="Calibri" w:eastAsia="宋体" w:cs="Times New Roman"/>
          <w:szCs w:val="20"/>
        </w:rPr>
        <mc:AlternateContent>
          <mc:Choice Requires="wps">
            <w:drawing>
              <wp:anchor distT="0" distB="0" distL="114300" distR="114300" simplePos="0" relativeHeight="251661312" behindDoc="0" locked="0" layoutInCell="1" allowOverlap="1">
                <wp:simplePos x="0" y="0"/>
                <wp:positionH relativeFrom="column">
                  <wp:posOffset>2430780</wp:posOffset>
                </wp:positionH>
                <wp:positionV relativeFrom="paragraph">
                  <wp:posOffset>67310</wp:posOffset>
                </wp:positionV>
                <wp:extent cx="1727200" cy="765175"/>
                <wp:effectExtent l="6350" t="6350" r="19050" b="9525"/>
                <wp:wrapNone/>
                <wp:docPr id="1" name="矩形 1"/>
                <wp:cNvGraphicFramePr/>
                <a:graphic xmlns:a="http://schemas.openxmlformats.org/drawingml/2006/main">
                  <a:graphicData uri="http://schemas.microsoft.com/office/word/2010/wordprocessingShape">
                    <wps:wsp>
                      <wps:cNvSpPr/>
                      <wps:spPr>
                        <a:xfrm>
                          <a:off x="0" y="0"/>
                          <a:ext cx="1727200" cy="765175"/>
                        </a:xfrm>
                        <a:prstGeom prst="rect">
                          <a:avLst/>
                        </a:prstGeom>
                        <a:solidFill>
                          <a:srgbClr val="FFFFFF"/>
                        </a:solidFill>
                        <a:ln w="12700" cap="flat" cmpd="sng">
                          <a:solidFill>
                            <a:srgbClr val="2D5171"/>
                          </a:solidFill>
                          <a:prstDash val="solid"/>
                          <a:miter/>
                          <a:headEnd type="none" w="med" len="med"/>
                          <a:tailEnd type="none" w="med" len="med"/>
                        </a:ln>
                      </wps:spPr>
                      <wps:txbx>
                        <w:txbxContent>
                          <w:p>
                            <w:pPr>
                              <w:adjustRightInd w:val="0"/>
                              <w:spacing w:line="440" w:lineRule="exact"/>
                              <w:jc w:val="left"/>
                            </w:pPr>
                          </w:p>
                        </w:txbxContent>
                      </wps:txbx>
                      <wps:bodyPr upright="1"/>
                    </wps:wsp>
                  </a:graphicData>
                </a:graphic>
              </wp:anchor>
            </w:drawing>
          </mc:Choice>
          <mc:Fallback>
            <w:pict>
              <v:rect id="_x0000_s1026" o:spid="_x0000_s1026" o:spt="1" style="position:absolute;left:0pt;margin-left:191.4pt;margin-top:5.3pt;height:60.25pt;width:136pt;z-index:251661312;mso-width-relative:page;mso-height-relative:page;" fillcolor="#FFFFFF" filled="t" stroked="t" coordsize="21600,21600" o:gfxdata="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sT&#10;n3HZAAAACgEAAA8AAAAAAAAAAQAgAAAAIgAAAGRycy9kb3ducmV2LnhtbFBLAQIUABQAAAAIAIdO&#10;4kBT6VUx6QEAANwDAAAOAAAAAAAAAAEAIAAAACgBAABkcnMvZTJvRG9jLnhtbFBLBQYAAAAABgAG&#10;AFkBAACDBQAAAAA=&#10;">
                <v:fill on="t" focussize="0,0"/>
                <v:stroke weight="1pt" color="#2D5171" joinstyle="miter"/>
                <v:imagedata o:title=""/>
                <o:lock v:ext="edit" aspectratio="f"/>
                <v:textbox>
                  <w:txbxContent>
                    <w:p>
                      <w:pPr>
                        <w:adjustRightInd w:val="0"/>
                        <w:spacing w:line="440" w:lineRule="exact"/>
                        <w:jc w:val="left"/>
                      </w:pPr>
                    </w:p>
                  </w:txbxContent>
                </v:textbox>
              </v:rect>
            </w:pict>
          </mc:Fallback>
        </mc:AlternateContent>
      </w:r>
      <w:r>
        <w:rPr>
          <w:rFonts w:ascii="Calibri" w:hAnsi="Calibri" w:eastAsia="宋体" w:cs="Times New Roman"/>
          <w:szCs w:val="20"/>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56515</wp:posOffset>
                </wp:positionV>
                <wp:extent cx="1727200" cy="765175"/>
                <wp:effectExtent l="6350" t="6350" r="19050" b="9525"/>
                <wp:wrapNone/>
                <wp:docPr id="2" name="矩形 2"/>
                <wp:cNvGraphicFramePr/>
                <a:graphic xmlns:a="http://schemas.openxmlformats.org/drawingml/2006/main">
                  <a:graphicData uri="http://schemas.microsoft.com/office/word/2010/wordprocessingShape">
                    <wps:wsp>
                      <wps:cNvSpPr/>
                      <wps:spPr>
                        <a:xfrm>
                          <a:off x="0" y="0"/>
                          <a:ext cx="1727200" cy="765175"/>
                        </a:xfrm>
                        <a:prstGeom prst="rect">
                          <a:avLst/>
                        </a:prstGeom>
                        <a:solidFill>
                          <a:srgbClr val="FFFFFF"/>
                        </a:solidFill>
                        <a:ln w="12700" cap="flat" cmpd="sng">
                          <a:solidFill>
                            <a:srgbClr val="2D5171"/>
                          </a:solidFill>
                          <a:prstDash val="solid"/>
                          <a:miter/>
                          <a:headEnd type="none" w="med" len="med"/>
                          <a:tailEnd type="none" w="med" len="med"/>
                        </a:ln>
                      </wps:spPr>
                      <wps:txbx>
                        <w:txbxContent>
                          <w:p>
                            <w:pPr>
                              <w:adjustRightInd w:val="0"/>
                              <w:spacing w:line="440" w:lineRule="exact"/>
                              <w:jc w:val="left"/>
                            </w:pPr>
                          </w:p>
                        </w:txbxContent>
                      </wps:txbx>
                      <wps:bodyPr upright="1"/>
                    </wps:wsp>
                  </a:graphicData>
                </a:graphic>
              </wp:anchor>
            </w:drawing>
          </mc:Choice>
          <mc:Fallback>
            <w:pict>
              <v:rect id="_x0000_s1026" o:spid="_x0000_s1026" o:spt="1" style="position:absolute;left:0pt;margin-left:5.85pt;margin-top:4.45pt;height:60.25pt;width:136pt;z-index:251660288;mso-width-relative:page;mso-height-relative:page;" fillcolor="#FFFFFF" filled="t" stroked="t" coordsize="21600,21600" o:gfxdata="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s/zRjXAAAA&#10;CAEAAA8AAAAAAAAAAQAgAAAAIgAAAGRycy9kb3ducmV2LnhtbFBLAQIUABQAAAAIAIdO4kBZ7Sbn&#10;5QEAANwDAAAOAAAAAAAAAAEAIAAAACYBAABkcnMvZTJvRG9jLnhtbFBLBQYAAAAABgAGAFkBAAB9&#10;BQAAAAA=&#10;">
                <v:fill on="t" focussize="0,0"/>
                <v:stroke weight="1pt" color="#2D5171" joinstyle="miter"/>
                <v:imagedata o:title=""/>
                <o:lock v:ext="edit" aspectratio="f"/>
                <v:textbox>
                  <w:txbxContent>
                    <w:p>
                      <w:pPr>
                        <w:adjustRightInd w:val="0"/>
                        <w:spacing w:line="440" w:lineRule="exact"/>
                        <w:jc w:val="left"/>
                      </w:pPr>
                    </w:p>
                  </w:txbxContent>
                </v:textbox>
              </v:rect>
            </w:pict>
          </mc:Fallback>
        </mc:AlternateContent>
      </w:r>
    </w:p>
    <w:p>
      <w:pPr>
        <w:widowControl/>
        <w:jc w:val="left"/>
        <w:rPr>
          <w:rFonts w:ascii="宋体" w:hAnsi="宋体" w:eastAsia="宋体" w:cs="宋体"/>
          <w:kern w:val="0"/>
          <w:szCs w:val="21"/>
          <w:lang w:bidi="ar"/>
        </w:rPr>
      </w:pPr>
    </w:p>
    <w:p>
      <w:pPr>
        <w:widowControl/>
        <w:jc w:val="left"/>
        <w:rPr>
          <w:rFonts w:ascii="宋体" w:hAnsi="宋体" w:eastAsia="宋体" w:cs="宋体"/>
          <w:kern w:val="0"/>
          <w:szCs w:val="21"/>
          <w:lang w:bidi="ar"/>
        </w:rPr>
      </w:pPr>
    </w:p>
    <w:p>
      <w:pPr>
        <w:widowControl/>
        <w:jc w:val="left"/>
        <w:rPr>
          <w:rFonts w:ascii="宋体" w:hAnsi="宋体" w:eastAsia="宋体" w:cs="宋体"/>
          <w:kern w:val="0"/>
          <w:szCs w:val="21"/>
          <w:lang w:bidi="ar"/>
        </w:rPr>
      </w:pPr>
    </w:p>
    <w:p>
      <w:pPr>
        <w:widowControl/>
        <w:jc w:val="left"/>
        <w:rPr>
          <w:rFonts w:ascii="宋体" w:hAnsi="宋体" w:eastAsia="宋体" w:cs="宋体"/>
          <w:kern w:val="0"/>
          <w:szCs w:val="21"/>
          <w:lang w:bidi="ar"/>
        </w:rPr>
      </w:pPr>
    </w:p>
    <w:p>
      <w:pPr>
        <w:widowControl/>
        <w:jc w:val="left"/>
        <w:rPr>
          <w:rFonts w:ascii="宋体" w:hAnsi="宋体" w:eastAsia="宋体" w:cs="宋体"/>
          <w:kern w:val="0"/>
          <w:szCs w:val="21"/>
          <w:lang w:bidi="ar"/>
        </w:rPr>
      </w:pPr>
    </w:p>
    <w:p>
      <w:pPr>
        <w:widowControl/>
        <w:jc w:val="left"/>
        <w:rPr>
          <w:rFonts w:ascii="宋体" w:hAnsi="宋体" w:eastAsia="宋体" w:cs="宋体"/>
          <w:kern w:val="0"/>
          <w:szCs w:val="21"/>
          <w:lang w:bidi="ar"/>
        </w:rPr>
      </w:pPr>
      <w:r>
        <w:rPr>
          <w:rFonts w:hint="eastAsia" w:ascii="宋体" w:hAnsi="宋体" w:eastAsia="宋体" w:cs="宋体"/>
          <w:kern w:val="0"/>
          <w:szCs w:val="21"/>
          <w:lang w:bidi="ar"/>
        </w:rPr>
        <w:t>以上指派人员或印鉴如有变动，我单位将以函件形式提前告知变更。</w:t>
      </w:r>
    </w:p>
    <w:p>
      <w:pPr>
        <w:widowControl/>
        <w:jc w:val="left"/>
        <w:rPr>
          <w:rFonts w:ascii="宋体" w:hAnsi="宋体" w:eastAsia="宋体" w:cs="宋体"/>
          <w:kern w:val="0"/>
          <w:szCs w:val="21"/>
          <w:lang w:bidi="ar"/>
        </w:rPr>
      </w:pPr>
    </w:p>
    <w:p>
      <w:pPr>
        <w:widowControl/>
        <w:jc w:val="left"/>
        <w:rPr>
          <w:rFonts w:ascii="宋体" w:hAnsi="宋体" w:eastAsia="宋体" w:cs="宋体"/>
          <w:kern w:val="0"/>
          <w:szCs w:val="21"/>
          <w:lang w:bidi="ar"/>
        </w:rPr>
      </w:pPr>
    </w:p>
    <w:p>
      <w:pPr>
        <w:widowControl/>
        <w:jc w:val="left"/>
        <w:rPr>
          <w:rFonts w:ascii="宋体" w:hAnsi="宋体" w:eastAsia="宋体" w:cs="宋体"/>
          <w:kern w:val="0"/>
          <w:szCs w:val="21"/>
          <w:lang w:bidi="ar"/>
        </w:rPr>
      </w:pPr>
      <w:r>
        <w:rPr>
          <w:rFonts w:hint="eastAsia" w:ascii="宋体" w:hAnsi="宋体" w:eastAsia="宋体" w:cs="宋体"/>
          <w:kern w:val="0"/>
          <w:szCs w:val="21"/>
          <w:lang w:bidi="ar"/>
        </w:rPr>
        <w:t xml:space="preserve">                                                             XXXXXXX</w:t>
      </w:r>
    </w:p>
    <w:p>
      <w:pPr>
        <w:widowControl/>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                                                            年   月   日</w:t>
      </w:r>
    </w:p>
    <w:p>
      <w:pPr>
        <w:widowControl/>
        <w:jc w:val="left"/>
        <w:rPr>
          <w:rFonts w:hint="eastAsia" w:ascii="宋体" w:hAnsi="宋体" w:eastAsia="宋体" w:cs="宋体"/>
          <w:kern w:val="0"/>
          <w:szCs w:val="21"/>
          <w:lang w:bidi="ar"/>
        </w:rPr>
      </w:pPr>
    </w:p>
    <w:p>
      <w:pPr>
        <w:widowControl/>
        <w:jc w:val="left"/>
        <w:rPr>
          <w:rFonts w:hint="eastAsia" w:ascii="宋体" w:hAnsi="宋体" w:eastAsia="宋体" w:cs="宋体"/>
          <w:kern w:val="0"/>
          <w:szCs w:val="21"/>
          <w:lang w:bidi="ar"/>
        </w:rPr>
      </w:pPr>
    </w:p>
    <w:p>
      <w:pPr>
        <w:widowControl/>
        <w:jc w:val="left"/>
        <w:rPr>
          <w:rFonts w:hint="eastAsia" w:ascii="宋体" w:hAnsi="宋体" w:eastAsia="宋体" w:cs="宋体"/>
          <w:kern w:val="0"/>
          <w:szCs w:val="21"/>
          <w:lang w:bidi="ar"/>
        </w:rPr>
      </w:pPr>
    </w:p>
    <w:p>
      <w:pPr>
        <w:widowControl/>
        <w:jc w:val="left"/>
        <w:rPr>
          <w:rFonts w:hint="eastAsia" w:ascii="宋体" w:hAnsi="宋体" w:eastAsia="宋体" w:cs="宋体"/>
          <w:kern w:val="0"/>
          <w:szCs w:val="21"/>
          <w:lang w:bidi="ar"/>
        </w:rPr>
      </w:pPr>
    </w:p>
    <w:p>
      <w:pPr>
        <w:widowControl/>
        <w:jc w:val="left"/>
        <w:rPr>
          <w:rFonts w:hint="eastAsia" w:ascii="宋体" w:hAnsi="宋体" w:eastAsia="宋体" w:cs="宋体"/>
          <w:kern w:val="0"/>
          <w:szCs w:val="21"/>
          <w:lang w:bidi="ar"/>
        </w:rPr>
      </w:pPr>
    </w:p>
    <w:p>
      <w:pPr>
        <w:widowControl/>
        <w:jc w:val="left"/>
        <w:rPr>
          <w:rFonts w:hint="eastAsia" w:ascii="宋体" w:hAnsi="宋体" w:eastAsia="宋体" w:cs="宋体"/>
          <w:kern w:val="0"/>
          <w:szCs w:val="21"/>
          <w:lang w:bidi="ar"/>
        </w:rPr>
      </w:pPr>
    </w:p>
    <w:p>
      <w:pPr>
        <w:widowControl/>
        <w:jc w:val="left"/>
        <w:rPr>
          <w:rFonts w:hint="eastAsia" w:ascii="宋体" w:hAnsi="宋体" w:eastAsia="宋体" w:cs="宋体"/>
          <w:kern w:val="0"/>
          <w:szCs w:val="21"/>
          <w:lang w:bidi="ar"/>
        </w:rPr>
      </w:pPr>
    </w:p>
    <w:p>
      <w:pPr>
        <w:widowControl/>
        <w:jc w:val="left"/>
        <w:rPr>
          <w:rFonts w:hint="eastAsia" w:ascii="宋体" w:hAnsi="宋体" w:eastAsia="宋体" w:cs="宋体"/>
          <w:kern w:val="0"/>
          <w:szCs w:val="21"/>
          <w:lang w:bidi="ar"/>
        </w:rPr>
      </w:pPr>
    </w:p>
    <w:p>
      <w:pPr>
        <w:widowControl/>
        <w:jc w:val="left"/>
        <w:rPr>
          <w:rFonts w:hint="eastAsia" w:ascii="宋体" w:hAnsi="宋体" w:eastAsia="宋体" w:cs="宋体"/>
          <w:kern w:val="0"/>
          <w:szCs w:val="21"/>
          <w:lang w:bidi="ar"/>
        </w:rPr>
      </w:pPr>
    </w:p>
    <w:p>
      <w:pPr>
        <w:adjustRightInd w:val="0"/>
        <w:spacing w:line="440" w:lineRule="exact"/>
        <w:ind w:right="-829" w:rightChars="-395"/>
        <w:jc w:val="center"/>
        <w:rPr>
          <w:rFonts w:ascii="宋体" w:hAnsi="宋体" w:eastAsia="宋体" w:cs="宋体"/>
          <w:b/>
          <w:sz w:val="32"/>
          <w:szCs w:val="32"/>
        </w:rPr>
      </w:pPr>
      <w:r>
        <w:rPr>
          <w:rFonts w:hint="eastAsia" w:ascii="宋体" w:hAnsi="宋体" w:eastAsia="宋体" w:cs="宋体"/>
          <w:b/>
          <w:kern w:val="0"/>
          <w:sz w:val="32"/>
          <w:szCs w:val="32"/>
          <w:lang w:bidi="ar"/>
        </w:rPr>
        <w:t>指派人员授权及印鉴样式</w:t>
      </w:r>
    </w:p>
    <w:p>
      <w:pPr>
        <w:adjustRightInd w:val="0"/>
        <w:spacing w:line="440" w:lineRule="exact"/>
        <w:ind w:right="-829" w:rightChars="-395"/>
        <w:jc w:val="left"/>
        <w:rPr>
          <w:rFonts w:ascii="宋体" w:hAnsi="宋体" w:eastAsia="宋体" w:cs="Times New Roman"/>
          <w:szCs w:val="21"/>
          <w:u w:val="single"/>
        </w:rPr>
      </w:pP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pPr>
        <w:spacing w:line="360" w:lineRule="auto"/>
        <w:ind w:left="210" w:hanging="210" w:hangingChars="100"/>
        <w:rPr>
          <w:rFonts w:ascii="宋体" w:hAnsi="宋体" w:eastAsia="宋体" w:cs="宋体"/>
          <w:szCs w:val="21"/>
        </w:rPr>
      </w:pPr>
      <w:r>
        <w:rPr>
          <w:rFonts w:hint="eastAsia" w:ascii="宋体" w:hAnsi="宋体" w:eastAsia="宋体" w:cs="宋体"/>
          <w:kern w:val="0"/>
          <w:szCs w:val="21"/>
          <w:lang w:bidi="ar"/>
        </w:rPr>
        <w:t xml:space="preserve">     现授权</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u w:val="single"/>
          <w:lang w:val="en-US" w:eastAsia="zh-CN" w:bidi="ar"/>
        </w:rPr>
        <w:t xml:space="preserve">              </w:t>
      </w:r>
      <w:r>
        <w:rPr>
          <w:rFonts w:hint="eastAsia" w:ascii="宋体" w:hAnsi="宋体" w:eastAsia="宋体" w:cs="宋体"/>
          <w:kern w:val="0"/>
          <w:szCs w:val="21"/>
          <w:lang w:bidi="ar"/>
        </w:rPr>
        <w:t>代表我单位对接《</w:t>
      </w:r>
      <w:r>
        <w:rPr>
          <w:rFonts w:hint="eastAsia" w:ascii="宋体" w:hAnsi="宋体" w:eastAsia="宋体" w:cs="宋体"/>
          <w:kern w:val="0"/>
          <w:szCs w:val="21"/>
          <w:lang w:val="en-US" w:eastAsia="zh-CN" w:bidi="ar"/>
        </w:rPr>
        <w:t>钢材类采购</w:t>
      </w:r>
      <w:r>
        <w:rPr>
          <w:rFonts w:hint="eastAsia" w:ascii="宋体" w:hAnsi="宋体" w:eastAsia="宋体" w:cs="宋体"/>
          <w:kern w:val="0"/>
          <w:szCs w:val="21"/>
          <w:lang w:bidi="ar"/>
        </w:rPr>
        <w:t>合同》</w:t>
      </w:r>
      <w:r>
        <w:rPr>
          <w:rFonts w:hint="eastAsia" w:ascii="宋体" w:hAnsi="宋体" w:eastAsia="宋体" w:cs="宋体"/>
          <w:kern w:val="0"/>
          <w:sz w:val="21"/>
          <w:szCs w:val="21"/>
          <w:lang w:bidi="ar"/>
        </w:rPr>
        <w:t>（编号：</w:t>
      </w:r>
      <w:r>
        <w:rPr>
          <w:rFonts w:hint="eastAsia" w:ascii="宋体" w:hAnsi="宋体" w:eastAsia="宋体" w:cs="宋体"/>
          <w:sz w:val="21"/>
          <w:szCs w:val="21"/>
          <w:lang w:val="en-US" w:eastAsia="zh-CN"/>
        </w:rPr>
        <w:t xml:space="preserve">   号</w:t>
      </w:r>
      <w:r>
        <w:rPr>
          <w:rFonts w:hint="eastAsia" w:ascii="宋体" w:hAnsi="宋体" w:eastAsia="宋体" w:cs="宋体"/>
          <w:kern w:val="0"/>
          <w:sz w:val="21"/>
          <w:szCs w:val="21"/>
          <w:lang w:bidi="ar"/>
        </w:rPr>
        <w:t>）全部货物的</w:t>
      </w:r>
      <w:r>
        <w:rPr>
          <w:rFonts w:hint="eastAsia" w:ascii="宋体" w:hAnsi="宋体" w:eastAsia="宋体" w:cs="宋体"/>
          <w:kern w:val="0"/>
          <w:sz w:val="21"/>
          <w:szCs w:val="21"/>
          <w:lang w:val="en-US" w:eastAsia="zh-CN" w:bidi="ar"/>
        </w:rPr>
        <w:t>收</w:t>
      </w:r>
      <w:r>
        <w:rPr>
          <w:rFonts w:hint="eastAsia" w:ascii="宋体" w:hAnsi="宋体" w:eastAsia="宋体" w:cs="宋体"/>
          <w:kern w:val="0"/>
          <w:sz w:val="21"/>
          <w:szCs w:val="21"/>
          <w:lang w:bidi="ar"/>
        </w:rPr>
        <w:t>货、计量、对账事宜（不含合同签署、变更），指</w:t>
      </w:r>
      <w:r>
        <w:rPr>
          <w:rFonts w:hint="eastAsia" w:ascii="宋体" w:hAnsi="宋体" w:eastAsia="宋体" w:cs="宋体"/>
          <w:kern w:val="0"/>
          <w:szCs w:val="21"/>
          <w:lang w:bidi="ar"/>
        </w:rPr>
        <w:t>派人员信息及印鉴如下：</w:t>
      </w:r>
    </w:p>
    <w:p>
      <w:pPr>
        <w:adjustRightInd w:val="0"/>
        <w:spacing w:line="440" w:lineRule="exact"/>
        <w:ind w:right="-829" w:rightChars="-395"/>
        <w:jc w:val="left"/>
        <w:rPr>
          <w:rFonts w:ascii="宋体" w:hAnsi="宋体" w:eastAsia="宋体" w:cs="宋体"/>
          <w:szCs w:val="21"/>
        </w:rPr>
      </w:pPr>
      <w:r>
        <w:rPr>
          <w:rFonts w:hint="eastAsia" w:ascii="宋体" w:hAnsi="宋体" w:eastAsia="宋体" w:cs="宋体"/>
          <w:kern w:val="0"/>
          <w:szCs w:val="21"/>
          <w:lang w:bidi="ar"/>
        </w:rPr>
        <w:t xml:space="preserve">  1、指派人员信息：</w:t>
      </w:r>
    </w:p>
    <w:p>
      <w:pPr>
        <w:adjustRightInd w:val="0"/>
        <w:jc w:val="left"/>
        <w:rPr>
          <w:rFonts w:ascii="宋体" w:hAnsi="宋体" w:eastAsia="宋体" w:cs="宋体"/>
          <w:szCs w:val="21"/>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347"/>
        <w:gridCol w:w="2325"/>
        <w:gridCol w:w="14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r>
              <w:rPr>
                <w:rFonts w:hint="eastAsia" w:ascii="宋体" w:hAnsi="宋体" w:eastAsia="宋体" w:cs="宋体"/>
                <w:kern w:val="0"/>
                <w:szCs w:val="21"/>
                <w:lang w:bidi="ar"/>
              </w:rPr>
              <w:t>姓名</w:t>
            </w:r>
          </w:p>
        </w:tc>
        <w:tc>
          <w:tcPr>
            <w:tcW w:w="1347"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r>
              <w:rPr>
                <w:rFonts w:hint="eastAsia" w:ascii="宋体" w:hAnsi="宋体" w:eastAsia="宋体" w:cs="宋体"/>
                <w:kern w:val="0"/>
                <w:szCs w:val="21"/>
                <w:lang w:bidi="ar"/>
              </w:rPr>
              <w:t>性别</w:t>
            </w:r>
          </w:p>
        </w:tc>
        <w:tc>
          <w:tcPr>
            <w:tcW w:w="2325"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r>
              <w:rPr>
                <w:rFonts w:hint="eastAsia" w:ascii="宋体" w:hAnsi="宋体" w:eastAsia="宋体" w:cs="宋体"/>
                <w:kern w:val="0"/>
                <w:szCs w:val="21"/>
                <w:lang w:bidi="ar"/>
              </w:rPr>
              <w:t>身份证号</w:t>
            </w:r>
          </w:p>
        </w:tc>
        <w:tc>
          <w:tcPr>
            <w:tcW w:w="1475"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r>
              <w:rPr>
                <w:rFonts w:hint="eastAsia" w:ascii="宋体" w:hAnsi="宋体" w:eastAsia="宋体" w:cs="宋体"/>
                <w:kern w:val="0"/>
                <w:szCs w:val="21"/>
                <w:lang w:bidi="ar"/>
              </w:rPr>
              <w:t>联系方式</w:t>
            </w:r>
          </w:p>
        </w:tc>
        <w:tc>
          <w:tcPr>
            <w:tcW w:w="1717"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r>
              <w:rPr>
                <w:rFonts w:hint="eastAsia" w:ascii="宋体" w:hAnsi="宋体" w:eastAsia="宋体" w:cs="宋体"/>
                <w:kern w:val="0"/>
                <w:szCs w:val="21"/>
                <w:lang w:bidi="ar"/>
              </w:rPr>
              <w:t>签名字样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hint="eastAsia" w:ascii="宋体" w:hAnsi="宋体" w:eastAsia="宋体" w:cs="宋体"/>
                <w:szCs w:val="21"/>
                <w:lang w:val="en-US" w:eastAsia="zh-CN"/>
              </w:rPr>
            </w:pPr>
          </w:p>
        </w:tc>
        <w:tc>
          <w:tcPr>
            <w:tcW w:w="1347"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hint="eastAsia" w:ascii="宋体" w:hAnsi="宋体" w:eastAsia="宋体" w:cs="宋体"/>
                <w:szCs w:val="21"/>
                <w:lang w:val="en-US" w:eastAsia="zh-CN"/>
              </w:rPr>
            </w:pPr>
          </w:p>
        </w:tc>
        <w:tc>
          <w:tcPr>
            <w:tcW w:w="2325"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hint="eastAsia" w:ascii="宋体" w:hAnsi="宋体" w:eastAsia="宋体" w:cs="宋体"/>
                <w:sz w:val="21"/>
                <w:szCs w:val="21"/>
              </w:rPr>
            </w:pPr>
          </w:p>
        </w:tc>
        <w:tc>
          <w:tcPr>
            <w:tcW w:w="1475"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hint="eastAsia" w:ascii="宋体" w:hAnsi="宋体" w:eastAsia="宋体" w:cs="宋体"/>
                <w:sz w:val="21"/>
                <w:szCs w:val="21"/>
              </w:rPr>
            </w:pPr>
          </w:p>
        </w:tc>
        <w:tc>
          <w:tcPr>
            <w:tcW w:w="1717"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hint="eastAsia" w:ascii="宋体" w:hAnsi="宋体" w:eastAsia="宋体" w:cs="宋体"/>
                <w:szCs w:val="21"/>
                <w:lang w:val="en-US" w:eastAsia="zh-CN"/>
              </w:rPr>
            </w:pPr>
          </w:p>
        </w:tc>
        <w:tc>
          <w:tcPr>
            <w:tcW w:w="1347"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hint="eastAsia" w:ascii="宋体" w:hAnsi="宋体" w:eastAsia="宋体" w:cs="宋体"/>
                <w:szCs w:val="21"/>
                <w:lang w:val="en-US" w:eastAsia="zh-CN"/>
              </w:rPr>
            </w:pPr>
          </w:p>
        </w:tc>
        <w:tc>
          <w:tcPr>
            <w:tcW w:w="2325"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hint="eastAsia" w:ascii="宋体" w:hAnsi="宋体" w:eastAsia="宋体" w:cs="宋体"/>
                <w:sz w:val="21"/>
                <w:szCs w:val="21"/>
              </w:rPr>
            </w:pPr>
          </w:p>
        </w:tc>
        <w:tc>
          <w:tcPr>
            <w:tcW w:w="1475"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hint="eastAsia" w:ascii="宋体" w:hAnsi="宋体" w:eastAsia="宋体" w:cs="宋体"/>
                <w:sz w:val="21"/>
                <w:szCs w:val="21"/>
              </w:rPr>
            </w:pPr>
          </w:p>
        </w:tc>
        <w:tc>
          <w:tcPr>
            <w:tcW w:w="1717"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347"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2325"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475"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7"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716"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347"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2325"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475"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c>
          <w:tcPr>
            <w:tcW w:w="1717" w:type="dxa"/>
            <w:tcBorders>
              <w:top w:val="single" w:color="auto" w:sz="4" w:space="0"/>
              <w:left w:val="single" w:color="auto" w:sz="4" w:space="0"/>
              <w:bottom w:val="single" w:color="auto" w:sz="4" w:space="0"/>
              <w:right w:val="single" w:color="auto" w:sz="4" w:space="0"/>
            </w:tcBorders>
          </w:tcPr>
          <w:p>
            <w:pPr>
              <w:adjustRightInd w:val="0"/>
              <w:spacing w:line="440" w:lineRule="exact"/>
              <w:ind w:right="-829" w:rightChars="-395"/>
              <w:rPr>
                <w:rFonts w:ascii="宋体" w:hAnsi="宋体" w:eastAsia="宋体" w:cs="宋体"/>
                <w:szCs w:val="21"/>
              </w:rPr>
            </w:pPr>
          </w:p>
        </w:tc>
      </w:tr>
    </w:tbl>
    <w:p>
      <w:pPr>
        <w:adjustRightInd w:val="0"/>
        <w:spacing w:line="440" w:lineRule="exact"/>
        <w:ind w:right="-829" w:rightChars="-395" w:firstLine="105" w:firstLineChars="50"/>
        <w:jc w:val="left"/>
        <w:rPr>
          <w:rFonts w:ascii="宋体" w:hAnsi="宋体" w:eastAsia="宋体" w:cs="宋体"/>
          <w:kern w:val="0"/>
          <w:szCs w:val="21"/>
          <w:lang w:bidi="ar"/>
        </w:rPr>
      </w:pPr>
      <w:r>
        <w:rPr>
          <w:rFonts w:hint="eastAsia" w:ascii="宋体" w:hAnsi="宋体" w:eastAsia="宋体" w:cs="宋体"/>
          <w:kern w:val="0"/>
          <w:szCs w:val="21"/>
          <w:lang w:bidi="ar"/>
        </w:rPr>
        <w:t>2、合同印鉴样式（适用于合同、协议、函件等文件）：</w:t>
      </w:r>
    </w:p>
    <w:p>
      <w:pPr>
        <w:adjustRightInd w:val="0"/>
        <w:spacing w:line="440" w:lineRule="exact"/>
        <w:ind w:right="-829" w:rightChars="-395"/>
        <w:jc w:val="left"/>
        <w:rPr>
          <w:rFonts w:ascii="宋体" w:hAnsi="宋体" w:eastAsia="宋体" w:cs="宋体"/>
          <w:szCs w:val="21"/>
        </w:rPr>
      </w:pPr>
      <w:r>
        <w:rPr>
          <w:rFonts w:ascii="Calibri" w:hAnsi="Calibri" w:eastAsia="宋体" w:cs="Times New Roman"/>
          <w:szCs w:val="20"/>
        </w:rPr>
        <mc:AlternateContent>
          <mc:Choice Requires="wps">
            <w:drawing>
              <wp:anchor distT="0" distB="0" distL="114300" distR="114300" simplePos="0" relativeHeight="251666432" behindDoc="0" locked="0" layoutInCell="1" allowOverlap="1">
                <wp:simplePos x="0" y="0"/>
                <wp:positionH relativeFrom="column">
                  <wp:posOffset>2431415</wp:posOffset>
                </wp:positionH>
                <wp:positionV relativeFrom="paragraph">
                  <wp:posOffset>180340</wp:posOffset>
                </wp:positionV>
                <wp:extent cx="1749425" cy="803275"/>
                <wp:effectExtent l="6350" t="6350" r="15875" b="9525"/>
                <wp:wrapNone/>
                <wp:docPr id="6" name="矩形 6"/>
                <wp:cNvGraphicFramePr/>
                <a:graphic xmlns:a="http://schemas.openxmlformats.org/drawingml/2006/main">
                  <a:graphicData uri="http://schemas.microsoft.com/office/word/2010/wordprocessingShape">
                    <wps:wsp>
                      <wps:cNvSpPr/>
                      <wps:spPr>
                        <a:xfrm>
                          <a:off x="0" y="0"/>
                          <a:ext cx="1749425" cy="803275"/>
                        </a:xfrm>
                        <a:prstGeom prst="rect">
                          <a:avLst/>
                        </a:prstGeom>
                        <a:solidFill>
                          <a:srgbClr val="FFFFFF"/>
                        </a:solidFill>
                        <a:ln w="12700" cap="flat" cmpd="sng">
                          <a:solidFill>
                            <a:srgbClr val="2D5171"/>
                          </a:solidFill>
                          <a:prstDash val="solid"/>
                          <a:miter/>
                          <a:headEnd type="none" w="med" len="med"/>
                          <a:tailEnd type="none" w="med" len="med"/>
                        </a:ln>
                      </wps:spPr>
                      <wps:txbx>
                        <w:txbxContent>
                          <w:p>
                            <w:pPr>
                              <w:adjustRightInd w:val="0"/>
                              <w:spacing w:line="440" w:lineRule="exact"/>
                              <w:jc w:val="left"/>
                            </w:pPr>
                          </w:p>
                        </w:txbxContent>
                      </wps:txbx>
                      <wps:bodyPr upright="1"/>
                    </wps:wsp>
                  </a:graphicData>
                </a:graphic>
              </wp:anchor>
            </w:drawing>
          </mc:Choice>
          <mc:Fallback>
            <w:pict>
              <v:rect id="_x0000_s1026" o:spid="_x0000_s1026" o:spt="1" style="position:absolute;left:0pt;margin-left:191.45pt;margin-top:14.2pt;height:63.25pt;width:137.75pt;z-index:251666432;mso-width-relative:page;mso-height-relative:page;" fillcolor="#FFFFFF" filled="t" stroked="t" coordsize="21600,21600" o:gfxdata="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aGvkraAAAACgEAAA8AAAAAAAAAAQAgAAAAIgAAAGRycy9kb3ducmV2LnhtbFBLAQIUABQAAAAI&#10;AIdO4kCDMviY6wEAANwDAAAOAAAAAAAAAAEAIAAAACkBAABkcnMvZTJvRG9jLnhtbFBLBQYAAAAA&#10;BgAGAFkBAACGBQAAAAA=&#10;">
                <v:fill on="t" focussize="0,0"/>
                <v:stroke weight="1pt" color="#2D5171" joinstyle="miter"/>
                <v:imagedata o:title=""/>
                <o:lock v:ext="edit" aspectratio="f"/>
                <v:textbox>
                  <w:txbxContent>
                    <w:p>
                      <w:pPr>
                        <w:adjustRightInd w:val="0"/>
                        <w:spacing w:line="440" w:lineRule="exact"/>
                        <w:jc w:val="left"/>
                      </w:pPr>
                    </w:p>
                  </w:txbxContent>
                </v:textbox>
              </v:rect>
            </w:pict>
          </mc:Fallback>
        </mc:AlternateContent>
      </w:r>
      <w:r>
        <w:rPr>
          <w:rFonts w:ascii="Calibri" w:hAnsi="Calibri" w:eastAsia="宋体" w:cs="Times New Roman"/>
          <w:kern w:val="0"/>
          <w:szCs w:val="20"/>
        </w:rPr>
        <mc:AlternateContent>
          <mc:Choice Requires="wps">
            <w:drawing>
              <wp:anchor distT="0" distB="0" distL="114300" distR="114300" simplePos="0" relativeHeight="251663360" behindDoc="0" locked="0" layoutInCell="1" allowOverlap="1">
                <wp:simplePos x="0" y="0"/>
                <wp:positionH relativeFrom="column">
                  <wp:posOffset>117475</wp:posOffset>
                </wp:positionH>
                <wp:positionV relativeFrom="paragraph">
                  <wp:posOffset>182245</wp:posOffset>
                </wp:positionV>
                <wp:extent cx="1794510" cy="803910"/>
                <wp:effectExtent l="6350" t="6350" r="8890" b="8890"/>
                <wp:wrapNone/>
                <wp:docPr id="7" name="矩形 7"/>
                <wp:cNvGraphicFramePr/>
                <a:graphic xmlns:a="http://schemas.openxmlformats.org/drawingml/2006/main">
                  <a:graphicData uri="http://schemas.microsoft.com/office/word/2010/wordprocessingShape">
                    <wps:wsp>
                      <wps:cNvSpPr/>
                      <wps:spPr>
                        <a:xfrm>
                          <a:off x="0" y="0"/>
                          <a:ext cx="1794510" cy="803910"/>
                        </a:xfrm>
                        <a:prstGeom prst="rect">
                          <a:avLst/>
                        </a:prstGeom>
                        <a:solidFill>
                          <a:srgbClr val="FFFFFF"/>
                        </a:solidFill>
                        <a:ln w="12700" cap="flat" cmpd="sng">
                          <a:solidFill>
                            <a:srgbClr val="2D5171"/>
                          </a:solidFill>
                          <a:prstDash val="solid"/>
                          <a:miter/>
                          <a:headEnd type="none" w="med" len="med"/>
                          <a:tailEnd type="none" w="med" len="med"/>
                        </a:ln>
                      </wps:spPr>
                      <wps:txbx>
                        <w:txbxContent>
                          <w:p>
                            <w:pPr>
                              <w:adjustRightInd w:val="0"/>
                              <w:spacing w:line="440" w:lineRule="exact"/>
                              <w:jc w:val="left"/>
                            </w:pPr>
                          </w:p>
                        </w:txbxContent>
                      </wps:txbx>
                      <wps:bodyPr upright="1"/>
                    </wps:wsp>
                  </a:graphicData>
                </a:graphic>
              </wp:anchor>
            </w:drawing>
          </mc:Choice>
          <mc:Fallback>
            <w:pict>
              <v:rect id="_x0000_s1026" o:spid="_x0000_s1026" o:spt="1" style="position:absolute;left:0pt;margin-left:9.25pt;margin-top:14.35pt;height:63.3pt;width:141.3pt;z-index:251663360;mso-width-relative:page;mso-height-relative:page;" fillcolor="#FFFFFF" filled="t" stroked="t" coordsize="21600,21600" o:gfxdata="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EHX&#10;2AAAAAkBAAAPAAAAAAAAAAEAIAAAACIAAABkcnMvZG93bnJldi54bWxQSwECFAAUAAAACACHTuJA&#10;1o+Di+gBAADcAwAADgAAAAAAAAABACAAAAAnAQAAZHJzL2Uyb0RvYy54bWxQSwUGAAAAAAYABgBZ&#10;AQAAgQUAAAAA&#10;">
                <v:fill on="t" focussize="0,0"/>
                <v:stroke weight="1pt" color="#2D5171" joinstyle="miter"/>
                <v:imagedata o:title=""/>
                <o:lock v:ext="edit" aspectratio="f"/>
                <v:textbox>
                  <w:txbxContent>
                    <w:p>
                      <w:pPr>
                        <w:adjustRightInd w:val="0"/>
                        <w:spacing w:line="440" w:lineRule="exact"/>
                        <w:jc w:val="left"/>
                      </w:pPr>
                    </w:p>
                  </w:txbxContent>
                </v:textbox>
              </v:rect>
            </w:pict>
          </mc:Fallback>
        </mc:AlternateContent>
      </w:r>
    </w:p>
    <w:p>
      <w:pPr>
        <w:adjustRightInd w:val="0"/>
        <w:spacing w:line="440" w:lineRule="exact"/>
        <w:ind w:right="-829" w:rightChars="-395"/>
        <w:jc w:val="left"/>
        <w:rPr>
          <w:rFonts w:ascii="宋体" w:hAnsi="宋体" w:eastAsia="宋体" w:cs="宋体"/>
          <w:szCs w:val="21"/>
        </w:rPr>
      </w:pPr>
      <w:r>
        <w:rPr>
          <w:rFonts w:hint="eastAsia" w:ascii="宋体" w:hAnsi="宋体" w:eastAsia="宋体" w:cs="宋体"/>
          <w:kern w:val="0"/>
          <w:szCs w:val="21"/>
          <w:lang w:bidi="ar"/>
        </w:rPr>
        <w:t xml:space="preserve">    </w:t>
      </w:r>
    </w:p>
    <w:p>
      <w:pPr>
        <w:adjustRightInd w:val="0"/>
        <w:spacing w:line="440" w:lineRule="exact"/>
        <w:ind w:right="-829" w:rightChars="-395"/>
        <w:jc w:val="left"/>
        <w:rPr>
          <w:rFonts w:ascii="宋体" w:hAnsi="宋体" w:eastAsia="宋体" w:cs="宋体"/>
          <w:szCs w:val="21"/>
        </w:rPr>
      </w:pPr>
    </w:p>
    <w:p>
      <w:pPr>
        <w:adjustRightInd w:val="0"/>
        <w:spacing w:line="440" w:lineRule="exact"/>
        <w:ind w:right="-829" w:rightChars="-395"/>
        <w:jc w:val="left"/>
        <w:rPr>
          <w:rFonts w:ascii="宋体" w:hAnsi="宋体" w:eastAsia="宋体" w:cs="宋体"/>
          <w:szCs w:val="21"/>
        </w:rPr>
      </w:pPr>
    </w:p>
    <w:p>
      <w:pPr>
        <w:adjustRightInd w:val="0"/>
        <w:spacing w:line="440" w:lineRule="exact"/>
        <w:ind w:right="-829" w:rightChars="-395"/>
        <w:jc w:val="left"/>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采购</w:t>
      </w:r>
      <w:r>
        <w:rPr>
          <w:rFonts w:hint="eastAsia" w:ascii="宋体" w:hAnsi="宋体" w:eastAsia="宋体" w:cs="宋体"/>
          <w:szCs w:val="21"/>
        </w:rPr>
        <w:t>单据印鉴样式（仅适用于</w:t>
      </w:r>
      <w:r>
        <w:rPr>
          <w:rFonts w:hint="eastAsia" w:ascii="宋体" w:hAnsi="宋体" w:eastAsia="宋体" w:cs="宋体"/>
          <w:szCs w:val="21"/>
          <w:lang w:val="en-US" w:eastAsia="zh-CN"/>
        </w:rPr>
        <w:t>收</w:t>
      </w:r>
      <w:r>
        <w:rPr>
          <w:rFonts w:hint="eastAsia" w:ascii="宋体" w:hAnsi="宋体" w:eastAsia="宋体" w:cs="宋体"/>
          <w:kern w:val="0"/>
          <w:szCs w:val="21"/>
          <w:lang w:bidi="ar"/>
        </w:rPr>
        <w:t>货、计量、对账事宜</w:t>
      </w:r>
      <w:r>
        <w:rPr>
          <w:rFonts w:hint="eastAsia" w:ascii="宋体" w:hAnsi="宋体" w:eastAsia="宋体" w:cs="宋体"/>
          <w:szCs w:val="21"/>
        </w:rPr>
        <w:t>）：</w:t>
      </w:r>
    </w:p>
    <w:p>
      <w:pPr>
        <w:adjustRightInd w:val="0"/>
        <w:spacing w:line="440" w:lineRule="exact"/>
        <w:ind w:right="-829" w:rightChars="-395"/>
        <w:jc w:val="left"/>
        <w:rPr>
          <w:rFonts w:ascii="宋体" w:hAnsi="宋体" w:eastAsia="宋体" w:cs="宋体"/>
          <w:szCs w:val="21"/>
        </w:rPr>
      </w:pPr>
      <w:r>
        <w:rPr>
          <w:rFonts w:ascii="Calibri" w:hAnsi="Calibri" w:eastAsia="宋体" w:cs="Times New Roman"/>
          <w:szCs w:val="20"/>
        </w:rPr>
        <mc:AlternateContent>
          <mc:Choice Requires="wps">
            <w:drawing>
              <wp:anchor distT="0" distB="0" distL="114300" distR="114300" simplePos="0" relativeHeight="251665408" behindDoc="0" locked="0" layoutInCell="1" allowOverlap="1">
                <wp:simplePos x="0" y="0"/>
                <wp:positionH relativeFrom="column">
                  <wp:posOffset>2430780</wp:posOffset>
                </wp:positionH>
                <wp:positionV relativeFrom="paragraph">
                  <wp:posOffset>67310</wp:posOffset>
                </wp:positionV>
                <wp:extent cx="1793240" cy="803275"/>
                <wp:effectExtent l="6350" t="6350" r="10160" b="9525"/>
                <wp:wrapNone/>
                <wp:docPr id="8" name="矩形 8"/>
                <wp:cNvGraphicFramePr/>
                <a:graphic xmlns:a="http://schemas.openxmlformats.org/drawingml/2006/main">
                  <a:graphicData uri="http://schemas.microsoft.com/office/word/2010/wordprocessingShape">
                    <wps:wsp>
                      <wps:cNvSpPr/>
                      <wps:spPr>
                        <a:xfrm>
                          <a:off x="0" y="0"/>
                          <a:ext cx="1793240" cy="803275"/>
                        </a:xfrm>
                        <a:prstGeom prst="rect">
                          <a:avLst/>
                        </a:prstGeom>
                        <a:solidFill>
                          <a:srgbClr val="FFFFFF"/>
                        </a:solidFill>
                        <a:ln w="12700" cap="flat" cmpd="sng">
                          <a:solidFill>
                            <a:srgbClr val="2D5171"/>
                          </a:solidFill>
                          <a:prstDash val="solid"/>
                          <a:miter/>
                          <a:headEnd type="none" w="med" len="med"/>
                          <a:tailEnd type="none" w="med" len="med"/>
                        </a:ln>
                      </wps:spPr>
                      <wps:txbx>
                        <w:txbxContent>
                          <w:p>
                            <w:pPr>
                              <w:adjustRightInd w:val="0"/>
                              <w:spacing w:line="440" w:lineRule="exact"/>
                              <w:jc w:val="left"/>
                            </w:pPr>
                          </w:p>
                        </w:txbxContent>
                      </wps:txbx>
                      <wps:bodyPr upright="1"/>
                    </wps:wsp>
                  </a:graphicData>
                </a:graphic>
              </wp:anchor>
            </w:drawing>
          </mc:Choice>
          <mc:Fallback>
            <w:pict>
              <v:rect id="_x0000_s1026" o:spid="_x0000_s1026" o:spt="1" style="position:absolute;left:0pt;margin-left:191.4pt;margin-top:5.3pt;height:63.25pt;width:141.2pt;z-index:251665408;mso-width-relative:page;mso-height-relative:page;" fillcolor="#FFFFFF" filled="t" stroked="t" coordsize="21600,21600" o:gfxdata="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GDe&#10;3NoAAAAKAQAADwAAAAAAAAABACAAAAAiAAAAZHJzL2Rvd25yZXYueG1sUEsBAhQAFAAAAAgAh07i&#10;QAQMODDnAQAA3AMAAA4AAAAAAAAAAQAgAAAAKQEAAGRycy9lMm9Eb2MueG1sUEsFBgAAAAAGAAYA&#10;WQEAAIIFAAAAAA==&#10;">
                <v:fill on="t" focussize="0,0"/>
                <v:stroke weight="1pt" color="#2D5171" joinstyle="miter"/>
                <v:imagedata o:title=""/>
                <o:lock v:ext="edit" aspectratio="f"/>
                <v:textbox>
                  <w:txbxContent>
                    <w:p>
                      <w:pPr>
                        <w:adjustRightInd w:val="0"/>
                        <w:spacing w:line="440" w:lineRule="exact"/>
                        <w:jc w:val="left"/>
                      </w:pPr>
                    </w:p>
                  </w:txbxContent>
                </v:textbox>
              </v:rect>
            </w:pict>
          </mc:Fallback>
        </mc:AlternateContent>
      </w:r>
      <w:r>
        <w:rPr>
          <w:rFonts w:ascii="Calibri" w:hAnsi="Calibri" w:eastAsia="宋体" w:cs="Times New Roman"/>
          <w:szCs w:val="20"/>
        </w:rPr>
        <mc:AlternateContent>
          <mc:Choice Requires="wps">
            <w:drawing>
              <wp:anchor distT="0" distB="0" distL="114300" distR="114300" simplePos="0" relativeHeight="251664384" behindDoc="0" locked="0" layoutInCell="1" allowOverlap="1">
                <wp:simplePos x="0" y="0"/>
                <wp:positionH relativeFrom="column">
                  <wp:posOffset>74295</wp:posOffset>
                </wp:positionH>
                <wp:positionV relativeFrom="paragraph">
                  <wp:posOffset>56515</wp:posOffset>
                </wp:positionV>
                <wp:extent cx="1879600" cy="812800"/>
                <wp:effectExtent l="6350" t="6350" r="19050" b="19050"/>
                <wp:wrapNone/>
                <wp:docPr id="9" name="矩形 9"/>
                <wp:cNvGraphicFramePr/>
                <a:graphic xmlns:a="http://schemas.openxmlformats.org/drawingml/2006/main">
                  <a:graphicData uri="http://schemas.microsoft.com/office/word/2010/wordprocessingShape">
                    <wps:wsp>
                      <wps:cNvSpPr/>
                      <wps:spPr>
                        <a:xfrm>
                          <a:off x="0" y="0"/>
                          <a:ext cx="1879600" cy="812800"/>
                        </a:xfrm>
                        <a:prstGeom prst="rect">
                          <a:avLst/>
                        </a:prstGeom>
                        <a:solidFill>
                          <a:srgbClr val="FFFFFF"/>
                        </a:solidFill>
                        <a:ln w="12700" cap="flat" cmpd="sng">
                          <a:solidFill>
                            <a:srgbClr val="2D5171"/>
                          </a:solidFill>
                          <a:prstDash val="solid"/>
                          <a:miter/>
                          <a:headEnd type="none" w="med" len="med"/>
                          <a:tailEnd type="none" w="med" len="med"/>
                        </a:ln>
                      </wps:spPr>
                      <wps:txbx>
                        <w:txbxContent>
                          <w:p>
                            <w:pPr>
                              <w:adjustRightInd w:val="0"/>
                              <w:spacing w:line="440" w:lineRule="exact"/>
                              <w:jc w:val="left"/>
                            </w:pPr>
                          </w:p>
                        </w:txbxContent>
                      </wps:txbx>
                      <wps:bodyPr upright="1"/>
                    </wps:wsp>
                  </a:graphicData>
                </a:graphic>
              </wp:anchor>
            </w:drawing>
          </mc:Choice>
          <mc:Fallback>
            <w:pict>
              <v:rect id="_x0000_s1026" o:spid="_x0000_s1026" o:spt="1" style="position:absolute;left:0pt;margin-left:5.85pt;margin-top:4.45pt;height:64pt;width:148pt;z-index:251664384;mso-width-relative:page;mso-height-relative:page;" fillcolor="#FFFFFF" filled="t" stroked="t" coordsize="21600,21600" o:gfxdata="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hcrdcA&#10;AAAIAQAADwAAAAAAAAABACAAAAAiAAAAZHJzL2Rvd25yZXYueG1sUEsBAhQAFAAAAAgAh07iQB7k&#10;2EXnAQAA3AMAAA4AAAAAAAAAAQAgAAAAJgEAAGRycy9lMm9Eb2MueG1sUEsFBgAAAAAGAAYAWQEA&#10;AH8FAAAAAA==&#10;">
                <v:fill on="t" focussize="0,0"/>
                <v:stroke weight="1pt" color="#2D5171" joinstyle="miter"/>
                <v:imagedata o:title=""/>
                <o:lock v:ext="edit" aspectratio="f"/>
                <v:textbox>
                  <w:txbxContent>
                    <w:p>
                      <w:pPr>
                        <w:adjustRightInd w:val="0"/>
                        <w:spacing w:line="440" w:lineRule="exact"/>
                        <w:jc w:val="left"/>
                      </w:pPr>
                    </w:p>
                  </w:txbxContent>
                </v:textbox>
              </v:rect>
            </w:pict>
          </mc:Fallback>
        </mc:AlternateContent>
      </w:r>
    </w:p>
    <w:p>
      <w:pPr>
        <w:widowControl/>
        <w:jc w:val="left"/>
        <w:rPr>
          <w:rFonts w:ascii="宋体" w:hAnsi="宋体" w:eastAsia="宋体" w:cs="宋体"/>
          <w:kern w:val="0"/>
          <w:szCs w:val="21"/>
          <w:lang w:bidi="ar"/>
        </w:rPr>
      </w:pPr>
    </w:p>
    <w:p>
      <w:pPr>
        <w:widowControl/>
        <w:jc w:val="left"/>
        <w:rPr>
          <w:rFonts w:ascii="宋体" w:hAnsi="宋体" w:eastAsia="宋体" w:cs="宋体"/>
          <w:kern w:val="0"/>
          <w:szCs w:val="21"/>
          <w:lang w:bidi="ar"/>
        </w:rPr>
      </w:pPr>
    </w:p>
    <w:p>
      <w:pPr>
        <w:widowControl/>
        <w:jc w:val="left"/>
        <w:rPr>
          <w:rFonts w:ascii="宋体" w:hAnsi="宋体" w:eastAsia="宋体" w:cs="宋体"/>
          <w:kern w:val="0"/>
          <w:szCs w:val="21"/>
          <w:lang w:bidi="ar"/>
        </w:rPr>
      </w:pPr>
    </w:p>
    <w:p>
      <w:pPr>
        <w:widowControl/>
        <w:jc w:val="left"/>
        <w:rPr>
          <w:rFonts w:ascii="宋体" w:hAnsi="宋体" w:eastAsia="宋体" w:cs="宋体"/>
          <w:kern w:val="0"/>
          <w:szCs w:val="21"/>
          <w:lang w:bidi="ar"/>
        </w:rPr>
      </w:pPr>
    </w:p>
    <w:p>
      <w:pPr>
        <w:widowControl/>
        <w:jc w:val="left"/>
        <w:rPr>
          <w:rFonts w:ascii="宋体" w:hAnsi="宋体" w:eastAsia="宋体" w:cs="宋体"/>
          <w:kern w:val="0"/>
          <w:szCs w:val="21"/>
          <w:lang w:bidi="ar"/>
        </w:rPr>
      </w:pPr>
    </w:p>
    <w:p>
      <w:pPr>
        <w:widowControl/>
        <w:jc w:val="left"/>
        <w:rPr>
          <w:rFonts w:ascii="宋体" w:hAnsi="宋体" w:eastAsia="宋体" w:cs="宋体"/>
          <w:kern w:val="0"/>
          <w:szCs w:val="21"/>
          <w:lang w:bidi="ar"/>
        </w:rPr>
      </w:pPr>
      <w:r>
        <w:rPr>
          <w:rFonts w:hint="eastAsia" w:ascii="宋体" w:hAnsi="宋体" w:eastAsia="宋体" w:cs="宋体"/>
          <w:kern w:val="0"/>
          <w:szCs w:val="21"/>
          <w:lang w:bidi="ar"/>
        </w:rPr>
        <w:t>以上指派人员或印鉴如有变动，我单位将以函件形式提前告知变更。</w:t>
      </w:r>
    </w:p>
    <w:p>
      <w:pPr>
        <w:widowControl/>
        <w:jc w:val="left"/>
        <w:rPr>
          <w:rFonts w:ascii="宋体" w:hAnsi="宋体" w:eastAsia="宋体" w:cs="宋体"/>
          <w:kern w:val="0"/>
          <w:szCs w:val="21"/>
          <w:lang w:bidi="ar"/>
        </w:rPr>
      </w:pPr>
    </w:p>
    <w:p>
      <w:pPr>
        <w:widowControl/>
        <w:jc w:val="left"/>
        <w:rPr>
          <w:rFonts w:ascii="宋体" w:hAnsi="宋体" w:eastAsia="宋体" w:cs="宋体"/>
          <w:kern w:val="0"/>
          <w:szCs w:val="21"/>
          <w:lang w:bidi="ar"/>
        </w:rPr>
      </w:pPr>
    </w:p>
    <w:p>
      <w:pPr>
        <w:widowControl/>
        <w:jc w:val="left"/>
        <w:rPr>
          <w:rFonts w:ascii="宋体" w:hAnsi="宋体" w:eastAsia="宋体" w:cs="宋体"/>
          <w:kern w:val="0"/>
          <w:szCs w:val="21"/>
          <w:u w:val="single"/>
          <w:lang w:bidi="ar"/>
        </w:rPr>
      </w:pPr>
      <w:r>
        <w:rPr>
          <w:rFonts w:hint="eastAsia" w:ascii="宋体" w:hAnsi="宋体" w:eastAsia="宋体" w:cs="宋体"/>
          <w:kern w:val="0"/>
          <w:szCs w:val="21"/>
          <w:lang w:bidi="ar"/>
        </w:rPr>
        <w:t xml:space="preserve">                                                        </w:t>
      </w:r>
      <w:r>
        <w:rPr>
          <w:rFonts w:hint="eastAsia" w:ascii="宋体" w:hAnsi="宋体" w:eastAsia="宋体" w:cs="宋体"/>
          <w:kern w:val="0"/>
          <w:szCs w:val="21"/>
          <w:u w:val="single"/>
          <w:lang w:bidi="ar"/>
        </w:rPr>
        <w:t xml:space="preserve"> </w:t>
      </w:r>
      <w:r>
        <w:rPr>
          <w:rFonts w:hint="eastAsia" w:ascii="宋体" w:hAnsi="宋体" w:eastAsia="宋体" w:cs="Times New Roman"/>
          <w:szCs w:val="21"/>
          <w:u w:val="single"/>
          <w:lang w:val="en-US" w:eastAsia="zh-CN"/>
        </w:rPr>
        <w:t>广西交投商贸有限公司</w:t>
      </w:r>
    </w:p>
    <w:p>
      <w:pPr>
        <w:widowControl/>
        <w:jc w:val="left"/>
      </w:pPr>
      <w:r>
        <w:rPr>
          <w:rFonts w:hint="eastAsia" w:ascii="宋体" w:hAnsi="宋体" w:eastAsia="宋体" w:cs="宋体"/>
          <w:kern w:val="0"/>
          <w:szCs w:val="21"/>
          <w:lang w:bidi="ar"/>
        </w:rPr>
        <w:t xml:space="preserve">                                                          </w:t>
      </w:r>
      <w:r>
        <w:rPr>
          <w:rFonts w:hint="eastAsia" w:ascii="宋体" w:hAnsi="宋体" w:eastAsia="宋体" w:cs="宋体"/>
          <w:kern w:val="0"/>
          <w:szCs w:val="21"/>
          <w:lang w:val="en-US" w:eastAsia="zh-CN" w:bidi="ar"/>
        </w:rPr>
        <w:t>2021</w:t>
      </w:r>
      <w:r>
        <w:rPr>
          <w:rFonts w:hint="eastAsia" w:ascii="宋体" w:hAnsi="宋体" w:eastAsia="宋体" w:cs="宋体"/>
          <w:kern w:val="0"/>
          <w:szCs w:val="21"/>
          <w:lang w:bidi="ar"/>
        </w:rPr>
        <w:t>年</w:t>
      </w:r>
      <w:r>
        <w:rPr>
          <w:rFonts w:hint="eastAsia" w:ascii="宋体" w:hAnsi="宋体" w:eastAsia="宋体" w:cs="宋体"/>
          <w:kern w:val="0"/>
          <w:szCs w:val="21"/>
          <w:lang w:val="en-US" w:eastAsia="zh-CN" w:bidi="ar"/>
        </w:rPr>
        <w:t xml:space="preserve">  </w:t>
      </w:r>
      <w:r>
        <w:rPr>
          <w:rFonts w:hint="eastAsia" w:ascii="宋体" w:hAnsi="宋体" w:eastAsia="宋体" w:cs="宋体"/>
          <w:kern w:val="0"/>
          <w:szCs w:val="21"/>
          <w:lang w:bidi="ar"/>
        </w:rPr>
        <w:t>月</w:t>
      </w:r>
      <w:r>
        <w:rPr>
          <w:rFonts w:hint="eastAsia" w:ascii="宋体" w:hAnsi="宋体" w:eastAsia="宋体" w:cs="宋体"/>
          <w:kern w:val="0"/>
          <w:szCs w:val="21"/>
          <w:lang w:val="en-US" w:eastAsia="zh-CN" w:bidi="ar"/>
        </w:rPr>
        <w:t xml:space="preserve">  </w:t>
      </w:r>
      <w:r>
        <w:rPr>
          <w:rFonts w:hint="eastAsia" w:ascii="宋体" w:hAnsi="宋体" w:eastAsia="宋体" w:cs="宋体"/>
          <w:kern w:val="0"/>
          <w:szCs w:val="21"/>
          <w:lang w:bidi="ar"/>
        </w:rPr>
        <w:t>日</w:t>
      </w:r>
    </w:p>
    <w:p>
      <w:pPr>
        <w:widowControl/>
        <w:jc w:val="left"/>
        <w:rPr>
          <w:rFonts w:hint="eastAsia" w:ascii="宋体" w:hAnsi="宋体" w:eastAsia="宋体" w:cs="宋体"/>
          <w:kern w:val="0"/>
          <w:szCs w:val="21"/>
          <w:lang w:bidi="ar"/>
        </w:rPr>
      </w:pPr>
    </w:p>
    <w:p/>
    <w:sectPr>
      <w:footerReference r:id="rId3" w:type="default"/>
      <w:pgSz w:w="11906" w:h="16838"/>
      <w:pgMar w:top="1417" w:right="1701" w:bottom="1417" w:left="1701" w:header="136" w:footer="215"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8125" cy="1397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- 11 -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59264;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2mZn&#10;0QAAAAMBAAAPAAAAAAAAAAEAIAAAACIAAABkcnMvZG93bnJldi54bWxQSwECFAAUAAAACACHTuJA&#10;z1Pi1u8BAAC0AwAADgAAAAAAAAABACAAAAAgAQAAZHJzL2Uyb0RvYy54bWxQSwUGAAAAAAYABgBZ&#10;AQAAg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- 11 -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CDF42"/>
    <w:multiLevelType w:val="singleLevel"/>
    <w:tmpl w:val="576CDF42"/>
    <w:lvl w:ilvl="0" w:tentative="0">
      <w:start w:val="1"/>
      <w:numFmt w:val="chineseCounting"/>
      <w:suff w:val="space"/>
      <w:lvlText w:val="第%1条"/>
      <w:lvlJc w:val="left"/>
    </w:lvl>
  </w:abstractNum>
  <w:abstractNum w:abstractNumId="1">
    <w:nsid w:val="576CE9C6"/>
    <w:multiLevelType w:val="singleLevel"/>
    <w:tmpl w:val="576CE9C6"/>
    <w:lvl w:ilvl="0" w:tentative="0">
      <w:start w:val="1"/>
      <w:numFmt w:val="chineseCounting"/>
      <w:suff w:val="nothing"/>
      <w:lvlText w:val="（%1）"/>
      <w:lvlJc w:val="left"/>
    </w:lvl>
  </w:abstractNum>
  <w:abstractNum w:abstractNumId="2">
    <w:nsid w:val="576CEFDE"/>
    <w:multiLevelType w:val="singleLevel"/>
    <w:tmpl w:val="576CEFDE"/>
    <w:lvl w:ilvl="0" w:tentative="0">
      <w:start w:val="1"/>
      <w:numFmt w:val="chineseCounting"/>
      <w:suff w:val="nothing"/>
      <w:lvlText w:val="（%1）"/>
      <w:lvlJc w:val="left"/>
    </w:lvl>
  </w:abstractNum>
  <w:abstractNum w:abstractNumId="3">
    <w:nsid w:val="577DCD79"/>
    <w:multiLevelType w:val="singleLevel"/>
    <w:tmpl w:val="577DCD79"/>
    <w:lvl w:ilvl="0" w:tentative="0">
      <w:start w:val="1"/>
      <w:numFmt w:val="chineseCounting"/>
      <w:suff w:val="nothing"/>
      <w:lvlText w:val="（%1）"/>
      <w:lvlJc w:val="left"/>
    </w:lvl>
  </w:abstractNum>
  <w:abstractNum w:abstractNumId="4">
    <w:nsid w:val="577DCE6C"/>
    <w:multiLevelType w:val="singleLevel"/>
    <w:tmpl w:val="577DCE6C"/>
    <w:lvl w:ilvl="0" w:tentative="0">
      <w:start w:val="1"/>
      <w:numFmt w:val="chineseCounting"/>
      <w:suff w:val="nothing"/>
      <w:lvlText w:val="（%1）"/>
      <w:lvlJc w:val="left"/>
    </w:lvl>
  </w:abstractNum>
  <w:abstractNum w:abstractNumId="5">
    <w:nsid w:val="58204D8C"/>
    <w:multiLevelType w:val="singleLevel"/>
    <w:tmpl w:val="58204D8C"/>
    <w:lvl w:ilvl="0" w:tentative="0">
      <w:start w:val="1"/>
      <w:numFmt w:val="chineseCounting"/>
      <w:suff w:val="nothing"/>
      <w:lvlText w:val="（%1）"/>
      <w:lvlJc w:val="left"/>
    </w:lvl>
  </w:abstractNum>
  <w:abstractNum w:abstractNumId="6">
    <w:nsid w:val="5955C62A"/>
    <w:multiLevelType w:val="singleLevel"/>
    <w:tmpl w:val="5955C62A"/>
    <w:lvl w:ilvl="0" w:tentative="0">
      <w:start w:val="1"/>
      <w:numFmt w:val="decimal"/>
      <w:suff w:val="nothing"/>
      <w:lvlText w:val="%1、"/>
      <w:lvlJc w:val="left"/>
    </w:lvl>
  </w:abstractNum>
  <w:abstractNum w:abstractNumId="7">
    <w:nsid w:val="5955C671"/>
    <w:multiLevelType w:val="singleLevel"/>
    <w:tmpl w:val="5955C671"/>
    <w:lvl w:ilvl="0" w:tentative="0">
      <w:start w:val="1"/>
      <w:numFmt w:val="decimal"/>
      <w:suff w:val="nothing"/>
      <w:lvlText w:val="（%1）"/>
      <w:lvlJc w:val="left"/>
    </w:lvl>
  </w:abstractNum>
  <w:abstractNum w:abstractNumId="8">
    <w:nsid w:val="5955C94F"/>
    <w:multiLevelType w:val="singleLevel"/>
    <w:tmpl w:val="5955C94F"/>
    <w:lvl w:ilvl="0" w:tentative="0">
      <w:start w:val="1"/>
      <w:numFmt w:val="chineseCounting"/>
      <w:suff w:val="nothing"/>
      <w:lvlText w:val="（%1）"/>
      <w:lvlJc w:val="left"/>
    </w:lvl>
  </w:abstractNum>
  <w:abstractNum w:abstractNumId="9">
    <w:nsid w:val="59561765"/>
    <w:multiLevelType w:val="singleLevel"/>
    <w:tmpl w:val="59561765"/>
    <w:lvl w:ilvl="0" w:tentative="0">
      <w:start w:val="1"/>
      <w:numFmt w:val="chineseCounting"/>
      <w:suff w:val="nothing"/>
      <w:lvlText w:val="（%1）"/>
      <w:lvlJc w:val="left"/>
    </w:lvl>
  </w:abstractNum>
  <w:abstractNum w:abstractNumId="10">
    <w:nsid w:val="595625DB"/>
    <w:multiLevelType w:val="singleLevel"/>
    <w:tmpl w:val="595625DB"/>
    <w:lvl w:ilvl="0" w:tentative="0">
      <w:start w:val="1"/>
      <w:numFmt w:val="chineseCounting"/>
      <w:suff w:val="nothing"/>
      <w:lvlText w:val="（%1）"/>
      <w:lvlJc w:val="left"/>
    </w:lvl>
  </w:abstractNum>
  <w:abstractNum w:abstractNumId="11">
    <w:nsid w:val="595AFE64"/>
    <w:multiLevelType w:val="singleLevel"/>
    <w:tmpl w:val="595AFE64"/>
    <w:lvl w:ilvl="0" w:tentative="0">
      <w:start w:val="1"/>
      <w:numFmt w:val="decimal"/>
      <w:suff w:val="nothing"/>
      <w:lvlText w:val="%1、"/>
      <w:lvlJc w:val="left"/>
    </w:lvl>
  </w:abstractNum>
  <w:abstractNum w:abstractNumId="12">
    <w:nsid w:val="596834C6"/>
    <w:multiLevelType w:val="singleLevel"/>
    <w:tmpl w:val="596834C6"/>
    <w:lvl w:ilvl="0" w:tentative="0">
      <w:start w:val="1"/>
      <w:numFmt w:val="chineseCounting"/>
      <w:suff w:val="nothing"/>
      <w:lvlText w:val="（%1）"/>
      <w:lvlJc w:val="left"/>
    </w:lvl>
  </w:abstractNum>
  <w:abstractNum w:abstractNumId="13">
    <w:nsid w:val="59683713"/>
    <w:multiLevelType w:val="singleLevel"/>
    <w:tmpl w:val="59683713"/>
    <w:lvl w:ilvl="0" w:tentative="0">
      <w:start w:val="1"/>
      <w:numFmt w:val="chineseCounting"/>
      <w:suff w:val="nothing"/>
      <w:lvlText w:val="（%1）"/>
      <w:lvlJc w:val="left"/>
    </w:lvl>
  </w:abstractNum>
  <w:abstractNum w:abstractNumId="14">
    <w:nsid w:val="59814961"/>
    <w:multiLevelType w:val="singleLevel"/>
    <w:tmpl w:val="59814961"/>
    <w:lvl w:ilvl="0" w:tentative="0">
      <w:start w:val="1"/>
      <w:numFmt w:val="chineseCounting"/>
      <w:suff w:val="nothing"/>
      <w:lvlText w:val="（%1）"/>
      <w:lvlJc w:val="left"/>
    </w:lvl>
  </w:abstractNum>
  <w:num w:numId="1">
    <w:abstractNumId w:val="0"/>
  </w:num>
  <w:num w:numId="2">
    <w:abstractNumId w:val="12"/>
  </w:num>
  <w:num w:numId="3">
    <w:abstractNumId w:val="5"/>
  </w:num>
  <w:num w:numId="4">
    <w:abstractNumId w:val="1"/>
  </w:num>
  <w:num w:numId="5">
    <w:abstractNumId w:val="2"/>
  </w:num>
  <w:num w:numId="6">
    <w:abstractNumId w:val="11"/>
  </w:num>
  <w:num w:numId="7">
    <w:abstractNumId w:val="6"/>
  </w:num>
  <w:num w:numId="8">
    <w:abstractNumId w:val="7"/>
  </w:num>
  <w:num w:numId="9">
    <w:abstractNumId w:val="14"/>
  </w:num>
  <w:num w:numId="10">
    <w:abstractNumId w:val="8"/>
  </w:num>
  <w:num w:numId="11">
    <w:abstractNumId w:val="3"/>
  </w:num>
  <w:num w:numId="12">
    <w:abstractNumId w:val="4"/>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5223B"/>
    <w:rsid w:val="0B1033EA"/>
    <w:rsid w:val="0D244377"/>
    <w:rsid w:val="0F263F18"/>
    <w:rsid w:val="126C40F2"/>
    <w:rsid w:val="154C2F1A"/>
    <w:rsid w:val="163608A8"/>
    <w:rsid w:val="179C08E6"/>
    <w:rsid w:val="211353C4"/>
    <w:rsid w:val="251418B3"/>
    <w:rsid w:val="28053662"/>
    <w:rsid w:val="369F320B"/>
    <w:rsid w:val="4E85223B"/>
    <w:rsid w:val="56972903"/>
    <w:rsid w:val="57BF30D7"/>
    <w:rsid w:val="5B84329A"/>
    <w:rsid w:val="60FD3094"/>
    <w:rsid w:val="60FD4EAF"/>
    <w:rsid w:val="66B7414E"/>
    <w:rsid w:val="6C7A570F"/>
    <w:rsid w:val="7A3F605E"/>
    <w:rsid w:val="7EF76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2021-05-27T09:15:00Z</dcterms:created>
  <dc:creator>韩宁芳</dc:creator>
  <cp:lastModifiedBy>张颖</cp:lastModifiedBy>
  <cp:lastPrinted>2021-07-26T02:01:00Z</cp:lastPrinted>
  <dcterms:modified xsi:type="dcterms:W3CDTF">2021-09-02T08:50:14Z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90695198430D45DE8462D9CADC178974</vt:lpwstr>
  </property>
</Properties>
</file>